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78D" w:rsidRPr="007F678D" w:rsidRDefault="007F678D" w:rsidP="007F678D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bookmarkStart w:id="0" w:name="OLE_LINK1"/>
      <w:bookmarkStart w:id="1" w:name="OLE_LINK2"/>
      <w:r w:rsidRPr="007F678D">
        <w:rPr>
          <w:b/>
          <w:color w:val="000000"/>
          <w:lang w:val="sv-SE"/>
        </w:rPr>
        <w:t xml:space="preserve">3GPP TSG GERAN #69                                                                   </w:t>
      </w:r>
      <w:r w:rsidR="005801DC">
        <w:rPr>
          <w:b/>
          <w:color w:val="000000"/>
          <w:lang w:val="sv-SE"/>
        </w:rPr>
        <w:t xml:space="preserve">                   GP-160109</w:t>
      </w:r>
    </w:p>
    <w:p w:rsidR="007F678D" w:rsidRPr="007F678D" w:rsidRDefault="007F678D" w:rsidP="007F678D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 w:rsidRPr="007F678D">
        <w:rPr>
          <w:b/>
          <w:color w:val="000000"/>
          <w:lang w:val="sv-SE"/>
        </w:rPr>
        <w:t>St. Julian</w:t>
      </w:r>
      <w:r w:rsidR="00657613">
        <w:rPr>
          <w:b/>
          <w:color w:val="000000"/>
          <w:lang w:val="sv-SE"/>
        </w:rPr>
        <w:t>’</w:t>
      </w:r>
      <w:r w:rsidRPr="007F678D">
        <w:rPr>
          <w:b/>
          <w:color w:val="000000"/>
          <w:lang w:val="sv-SE"/>
        </w:rPr>
        <w:t>s, Malta</w:t>
      </w:r>
      <w:r w:rsidR="00657613">
        <w:rPr>
          <w:b/>
          <w:color w:val="000000"/>
          <w:lang w:val="sv-SE"/>
        </w:rPr>
        <w:t xml:space="preserve">                                           </w:t>
      </w:r>
      <w:r w:rsidR="005801DC">
        <w:rPr>
          <w:b/>
          <w:color w:val="000000"/>
          <w:lang w:val="sv-SE"/>
        </w:rPr>
        <w:t xml:space="preserve">              </w:t>
      </w:r>
      <w:r w:rsidR="00657613">
        <w:rPr>
          <w:b/>
          <w:color w:val="000000"/>
          <w:lang w:val="sv-SE"/>
        </w:rPr>
        <w:t>Agenda item</w:t>
      </w:r>
      <w:r w:rsidR="005801DC">
        <w:rPr>
          <w:b/>
          <w:color w:val="000000"/>
          <w:lang w:val="sv-SE"/>
        </w:rPr>
        <w:t>s</w:t>
      </w:r>
      <w:r w:rsidR="00657613">
        <w:rPr>
          <w:b/>
          <w:color w:val="000000"/>
          <w:lang w:val="sv-SE"/>
        </w:rPr>
        <w:t xml:space="preserve"> 7.1.5.1</w:t>
      </w:r>
      <w:r w:rsidR="00657613" w:rsidRPr="007F678D">
        <w:rPr>
          <w:b/>
          <w:color w:val="000000"/>
          <w:lang w:val="sv-SE"/>
        </w:rPr>
        <w:t>.2</w:t>
      </w:r>
      <w:r w:rsidR="005801DC">
        <w:rPr>
          <w:b/>
          <w:color w:val="000000"/>
          <w:lang w:val="sv-SE"/>
        </w:rPr>
        <w:t>, 7.2.5.2.5</w:t>
      </w:r>
    </w:p>
    <w:p w:rsidR="007F678D" w:rsidRDefault="007F678D" w:rsidP="007F678D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 w:rsidRPr="007F678D">
        <w:rPr>
          <w:b/>
          <w:color w:val="000000"/>
          <w:lang w:val="sv-SE"/>
        </w:rPr>
        <w:t>15 - 19 February, 2016</w:t>
      </w:r>
    </w:p>
    <w:p w:rsidR="0017359D" w:rsidRPr="002C269E" w:rsidRDefault="0017359D" w:rsidP="0017359D">
      <w:pPr>
        <w:pBdr>
          <w:bottom w:val="single" w:sz="4" w:space="10" w:color="auto"/>
        </w:pBdr>
        <w:tabs>
          <w:tab w:val="right" w:pos="9639"/>
        </w:tabs>
        <w:spacing w:before="120"/>
        <w:rPr>
          <w:b/>
          <w:color w:val="000000"/>
        </w:rPr>
      </w:pPr>
      <w:r w:rsidRPr="002C269E">
        <w:rPr>
          <w:b/>
          <w:color w:val="000000"/>
        </w:rPr>
        <w:t>Source: Nokia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</w:p>
    <w:p w:rsidR="005801DC" w:rsidRDefault="005801DC" w:rsidP="00293291">
      <w:pPr>
        <w:pStyle w:val="DocumentTitle"/>
        <w:spacing w:before="120" w:after="120"/>
        <w:jc w:val="center"/>
        <w:rPr>
          <w:color w:val="000000"/>
          <w:szCs w:val="36"/>
        </w:rPr>
      </w:pPr>
      <w:r w:rsidRPr="005801DC">
        <w:rPr>
          <w:color w:val="000000"/>
          <w:szCs w:val="36"/>
        </w:rPr>
        <w:t xml:space="preserve">Additional coverage class mapping for </w:t>
      </w:r>
    </w:p>
    <w:p w:rsidR="0017359D" w:rsidRDefault="005801DC" w:rsidP="00293291">
      <w:pPr>
        <w:pStyle w:val="DocumentTitle"/>
        <w:spacing w:before="120" w:after="120"/>
        <w:jc w:val="center"/>
        <w:rPr>
          <w:color w:val="000000"/>
          <w:szCs w:val="36"/>
        </w:rPr>
      </w:pPr>
      <w:r w:rsidRPr="005801DC">
        <w:rPr>
          <w:color w:val="000000"/>
          <w:szCs w:val="36"/>
        </w:rPr>
        <w:t>EC-PDTCH</w:t>
      </w:r>
    </w:p>
    <w:p w:rsidR="00B21A9D" w:rsidRPr="0028479A" w:rsidRDefault="00B21A9D" w:rsidP="005569C9">
      <w:pPr>
        <w:pStyle w:val="DocumentTitle"/>
        <w:spacing w:before="0"/>
        <w:jc w:val="center"/>
        <w:rPr>
          <w:color w:val="000000"/>
          <w:sz w:val="20"/>
        </w:rPr>
      </w:pPr>
    </w:p>
    <w:bookmarkEnd w:id="0"/>
    <w:bookmarkEnd w:id="1"/>
    <w:p w:rsidR="00BE0BA1" w:rsidRPr="00BE0BA1" w:rsidRDefault="00F70E66" w:rsidP="00BE0BA1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5801DC" w:rsidRDefault="00306AA9" w:rsidP="005801DC">
      <w:pPr>
        <w:pStyle w:val="11BodyText"/>
        <w:spacing w:after="120"/>
      </w:pPr>
      <w:r>
        <w:t xml:space="preserve">EC-EGPRS </w:t>
      </w:r>
      <w:r w:rsidR="005801DC">
        <w:t xml:space="preserve">achieves the extended coverage </w:t>
      </w:r>
      <w:r>
        <w:t xml:space="preserve">majorly </w:t>
      </w:r>
      <w:r w:rsidR="005801DC">
        <w:t xml:space="preserve">by </w:t>
      </w:r>
      <w:r>
        <w:t>applying blind physical layer transmissio</w:t>
      </w:r>
      <w:r w:rsidR="005801DC">
        <w:t xml:space="preserve">ns. Different </w:t>
      </w:r>
      <w:r>
        <w:t xml:space="preserve">number of blind </w:t>
      </w:r>
      <w:r>
        <w:t>physical layer transmissions</w:t>
      </w:r>
      <w:r>
        <w:t xml:space="preserve"> </w:t>
      </w:r>
      <w:r w:rsidR="005801DC">
        <w:t xml:space="preserve">are applied depending on the </w:t>
      </w:r>
      <w:r>
        <w:t>coverage condition of the device</w:t>
      </w:r>
      <w:r w:rsidR="005801DC">
        <w:t xml:space="preserve">. </w:t>
      </w:r>
      <w:r>
        <w:t xml:space="preserve">A specific </w:t>
      </w:r>
      <w:r w:rsidR="005801DC">
        <w:t xml:space="preserve">coverage </w:t>
      </w:r>
      <w:r>
        <w:t xml:space="preserve">range is </w:t>
      </w:r>
      <w:r w:rsidR="005801DC">
        <w:t xml:space="preserve">mapped to </w:t>
      </w:r>
      <w:r>
        <w:t>a specific coverage class, each one using</w:t>
      </w:r>
      <w:r w:rsidR="005801DC">
        <w:t xml:space="preserve"> </w:t>
      </w:r>
      <w:r>
        <w:t>a different repetition pattern</w:t>
      </w:r>
      <w:r w:rsidR="005801DC">
        <w:t>.</w:t>
      </w:r>
    </w:p>
    <w:p w:rsidR="005801DC" w:rsidRDefault="005801DC" w:rsidP="005801DC">
      <w:pPr>
        <w:pStyle w:val="11BodyText"/>
        <w:spacing w:after="120"/>
      </w:pPr>
      <w:r>
        <w:t>For EC-PDTCH transmissions, if the coverage class is hig</w:t>
      </w:r>
      <w:r w:rsidR="00191A39">
        <w:t xml:space="preserve">her than CC1, 4 </w:t>
      </w:r>
      <w:r w:rsidR="00191A39">
        <w:t>consecutive</w:t>
      </w:r>
      <w:r w:rsidR="00306AA9">
        <w:t xml:space="preserve"> time </w:t>
      </w:r>
      <w:r>
        <w:t xml:space="preserve">slots are required for coherent blind </w:t>
      </w:r>
      <w:r w:rsidR="00306AA9">
        <w:t xml:space="preserve">physical layer </w:t>
      </w:r>
      <w:r>
        <w:t>transmission and recep</w:t>
      </w:r>
      <w:r w:rsidR="00306AA9">
        <w:t>tion within the same TDMA frame</w:t>
      </w:r>
      <w:r>
        <w:t xml:space="preserve">. For coverage class </w:t>
      </w:r>
      <w:r w:rsidR="00306AA9">
        <w:t>CC</w:t>
      </w:r>
      <w:r>
        <w:t xml:space="preserve">3 and </w:t>
      </w:r>
      <w:r w:rsidR="00306AA9">
        <w:t>CC</w:t>
      </w:r>
      <w:r>
        <w:t>4</w:t>
      </w:r>
      <w:r w:rsidR="00306AA9">
        <w:t>,</w:t>
      </w:r>
      <w:r>
        <w:t xml:space="preserve"> additional </w:t>
      </w:r>
      <w:r w:rsidR="00191A39">
        <w:t xml:space="preserve">blind physical layer </w:t>
      </w:r>
      <w:r>
        <w:t>transmissions can be scheduled across TDMA frames in non-coherent manner.</w:t>
      </w:r>
    </w:p>
    <w:p w:rsidR="005801DC" w:rsidRDefault="00191A39" w:rsidP="005801DC">
      <w:pPr>
        <w:pStyle w:val="11BodyText"/>
        <w:spacing w:after="120"/>
      </w:pPr>
      <w:r>
        <w:t>However, d</w:t>
      </w:r>
      <w:r>
        <w:t xml:space="preserve">epending on the </w:t>
      </w:r>
      <w:r>
        <w:t>radio resource utilization</w:t>
      </w:r>
      <w:r>
        <w:t xml:space="preserve"> at the base station</w:t>
      </w:r>
      <w:r>
        <w:t xml:space="preserve">, it </w:t>
      </w:r>
      <w:r w:rsidR="005801DC">
        <w:t xml:space="preserve">may not be possible to allocate </w:t>
      </w:r>
      <w:r>
        <w:t xml:space="preserve">four consecutive PDCH’s </w:t>
      </w:r>
      <w:r>
        <w:t xml:space="preserve">within </w:t>
      </w:r>
      <w:r>
        <w:t xml:space="preserve">the </w:t>
      </w:r>
      <w:r>
        <w:t xml:space="preserve">TDMA frame </w:t>
      </w:r>
      <w:r>
        <w:t xml:space="preserve">required </w:t>
      </w:r>
      <w:r>
        <w:t xml:space="preserve">for </w:t>
      </w:r>
      <w:r>
        <w:t xml:space="preserve">transmissions to devices in </w:t>
      </w:r>
      <w:r>
        <w:t>higher coverage classes</w:t>
      </w:r>
      <w:r>
        <w:t>. In such cases it is advantageous</w:t>
      </w:r>
      <w:r w:rsidR="005801DC">
        <w:t xml:space="preserve"> to identify </w:t>
      </w:r>
      <w:r>
        <w:t xml:space="preserve">an </w:t>
      </w:r>
      <w:r w:rsidR="005801DC">
        <w:t>alternative repetition pattern</w:t>
      </w:r>
      <w:r>
        <w:t xml:space="preserve"> requiring</w:t>
      </w:r>
      <w:r w:rsidR="005801DC">
        <w:t xml:space="preserve"> lesser </w:t>
      </w:r>
      <w:r>
        <w:t>PDCH’s</w:t>
      </w:r>
      <w:r w:rsidR="005801DC">
        <w:t xml:space="preserve"> to proceed with instead</w:t>
      </w:r>
      <w:r>
        <w:t xml:space="preserve"> of denying the request for data transfer</w:t>
      </w:r>
      <w:r w:rsidR="005801DC">
        <w:t>.</w:t>
      </w:r>
    </w:p>
    <w:p w:rsidR="005801DC" w:rsidRDefault="00191A39" w:rsidP="0049126F">
      <w:pPr>
        <w:pStyle w:val="11BodyText"/>
        <w:spacing w:after="120"/>
      </w:pPr>
      <w:r w:rsidRPr="00A53E69">
        <w:t>In this contribution</w:t>
      </w:r>
      <w:r w:rsidR="005801DC" w:rsidRPr="00A53E69">
        <w:t xml:space="preserve"> we discuss </w:t>
      </w:r>
      <w:r w:rsidRPr="00A53E69">
        <w:t>some</w:t>
      </w:r>
      <w:r w:rsidR="005801DC" w:rsidRPr="00A53E69">
        <w:t xml:space="preserve"> alternative schemes</w:t>
      </w:r>
      <w:r w:rsidRPr="00A53E69">
        <w:t xml:space="preserve"> for a device in CC2</w:t>
      </w:r>
      <w:r w:rsidR="005801DC" w:rsidRPr="00A53E69">
        <w:t xml:space="preserve">, </w:t>
      </w:r>
      <w:r w:rsidRPr="00A53E69">
        <w:t xml:space="preserve">which </w:t>
      </w:r>
      <w:r w:rsidR="005801DC" w:rsidRPr="00A53E69">
        <w:t xml:space="preserve">can be served even with </w:t>
      </w:r>
      <w:r w:rsidRPr="00A53E69">
        <w:t>a single PDCH resource by using the</w:t>
      </w:r>
      <w:r w:rsidR="005801DC" w:rsidRPr="00A53E69">
        <w:t xml:space="preserve"> alternative repetition pattern.</w:t>
      </w:r>
    </w:p>
    <w:p w:rsidR="00D5451B" w:rsidRDefault="00D5451B" w:rsidP="0049126F">
      <w:pPr>
        <w:pStyle w:val="11BodyText"/>
        <w:spacing w:after="120"/>
      </w:pPr>
    </w:p>
    <w:p w:rsidR="005801DC" w:rsidRDefault="0049126F" w:rsidP="0049126F">
      <w:pPr>
        <w:pStyle w:val="Heading1"/>
        <w:tabs>
          <w:tab w:val="left" w:pos="284"/>
          <w:tab w:val="left" w:pos="426"/>
        </w:tabs>
      </w:pPr>
      <w:r>
        <w:tab/>
      </w:r>
      <w:r w:rsidR="005801DC" w:rsidRPr="005801DC">
        <w:t>REPETITION PATTERN FOR EXTENDED COVERAGE CLASSES FOR EC-PDTCH</w:t>
      </w:r>
      <w:r>
        <w:t xml:space="preserve"> AND </w:t>
      </w:r>
      <w:r>
        <w:tab/>
        <w:t xml:space="preserve"> </w:t>
      </w:r>
      <w:r>
        <w:tab/>
        <w:t>EC-PACCH</w:t>
      </w:r>
    </w:p>
    <w:p w:rsidR="005801DC" w:rsidRDefault="005801DC" w:rsidP="005801DC">
      <w:pPr>
        <w:pStyle w:val="11BodyText"/>
        <w:spacing w:after="120"/>
      </w:pPr>
      <w:r>
        <w:t xml:space="preserve">As per </w:t>
      </w:r>
      <w:r w:rsidR="006D0AA0">
        <w:t>the current EC-EGPRS concept, the device</w:t>
      </w:r>
      <w:r>
        <w:t xml:space="preserve"> in extended coverage </w:t>
      </w:r>
      <w:r w:rsidR="006D0AA0">
        <w:t xml:space="preserve">compared to </w:t>
      </w:r>
      <w:r>
        <w:t>the normal EGPRS coverage condition will requir</w:t>
      </w:r>
      <w:r w:rsidR="006D0AA0">
        <w:t xml:space="preserve">e 4 consecutive PDCH’s in CC2 to CC4. This may cause a delay in serving the request for data transfer from the device in case </w:t>
      </w:r>
      <w:r>
        <w:t xml:space="preserve">there were already </w:t>
      </w:r>
      <w:r w:rsidR="006D0AA0">
        <w:t xml:space="preserve">a high number of </w:t>
      </w:r>
      <w:r>
        <w:t xml:space="preserve">Fixed </w:t>
      </w:r>
      <w:r w:rsidR="006D0AA0">
        <w:t>Uplink A</w:t>
      </w:r>
      <w:r>
        <w:t xml:space="preserve">llocations for </w:t>
      </w:r>
      <w:r w:rsidR="006D0AA0">
        <w:t xml:space="preserve">devices in CC1, so that 4 consecutive PDCH’s will become </w:t>
      </w:r>
      <w:r>
        <w:t xml:space="preserve">available only after </w:t>
      </w:r>
      <w:r w:rsidR="006D0AA0">
        <w:t xml:space="preserve">a considerable </w:t>
      </w:r>
      <w:r>
        <w:t>delay.</w:t>
      </w:r>
    </w:p>
    <w:p w:rsidR="005801DC" w:rsidRPr="001003BB" w:rsidRDefault="005801DC" w:rsidP="005801DC">
      <w:pPr>
        <w:pStyle w:val="11BodyText"/>
        <w:spacing w:after="120"/>
        <w:rPr>
          <w:b/>
        </w:rPr>
      </w:pPr>
      <w:r w:rsidRPr="001003BB">
        <w:rPr>
          <w:b/>
        </w:rPr>
        <w:t>Observation</w:t>
      </w:r>
      <w:r w:rsidR="006D0AA0">
        <w:rPr>
          <w:b/>
        </w:rPr>
        <w:t xml:space="preserve"> </w:t>
      </w:r>
      <w:r>
        <w:rPr>
          <w:b/>
        </w:rPr>
        <w:t xml:space="preserve">1: Due to </w:t>
      </w:r>
      <w:r w:rsidR="006D0AA0">
        <w:rPr>
          <w:b/>
        </w:rPr>
        <w:t>the need for 4 consecutive PDCH’s</w:t>
      </w:r>
      <w:r>
        <w:rPr>
          <w:b/>
        </w:rPr>
        <w:t xml:space="preserve"> for coverage class</w:t>
      </w:r>
      <w:r w:rsidR="006D0AA0">
        <w:rPr>
          <w:b/>
        </w:rPr>
        <w:t xml:space="preserve"> CC</w:t>
      </w:r>
      <w:r>
        <w:rPr>
          <w:b/>
        </w:rPr>
        <w:t>2, under loaded conditions</w:t>
      </w:r>
      <w:r w:rsidR="006D0AA0">
        <w:rPr>
          <w:b/>
        </w:rPr>
        <w:t xml:space="preserve"> </w:t>
      </w:r>
      <w:r>
        <w:rPr>
          <w:b/>
        </w:rPr>
        <w:t>it may not be possible to allocate</w:t>
      </w:r>
      <w:r w:rsidR="006D0AA0">
        <w:rPr>
          <w:b/>
        </w:rPr>
        <w:t xml:space="preserve"> appropriate PDCH </w:t>
      </w:r>
      <w:r>
        <w:rPr>
          <w:b/>
        </w:rPr>
        <w:t xml:space="preserve">resource </w:t>
      </w:r>
      <w:r w:rsidR="006D0AA0">
        <w:rPr>
          <w:b/>
        </w:rPr>
        <w:t xml:space="preserve">for CC2 </w:t>
      </w:r>
      <w:r>
        <w:rPr>
          <w:b/>
        </w:rPr>
        <w:t xml:space="preserve">at </w:t>
      </w:r>
      <w:r w:rsidR="006D0AA0">
        <w:rPr>
          <w:b/>
        </w:rPr>
        <w:t xml:space="preserve">the </w:t>
      </w:r>
      <w:r>
        <w:rPr>
          <w:b/>
        </w:rPr>
        <w:t>required point in time for TBF operation.</w:t>
      </w:r>
    </w:p>
    <w:p w:rsidR="005801DC" w:rsidRDefault="005801DC" w:rsidP="005801DC">
      <w:pPr>
        <w:pStyle w:val="11BodyText"/>
        <w:spacing w:after="120"/>
      </w:pPr>
      <w:r>
        <w:t xml:space="preserve">One alternative </w:t>
      </w:r>
      <w:r w:rsidR="006D0AA0">
        <w:t xml:space="preserve">is </w:t>
      </w:r>
      <w:r>
        <w:t>to increase the number of</w:t>
      </w:r>
      <w:r w:rsidR="00A53E69">
        <w:t xml:space="preserve"> coverage classes to 5 with </w:t>
      </w:r>
      <w:r>
        <w:t>usage</w:t>
      </w:r>
      <w:r w:rsidR="00A53E69">
        <w:t xml:space="preserve"> of only 2 PDCH’s</w:t>
      </w:r>
      <w:r>
        <w:t>. This will reduce the above impact</w:t>
      </w:r>
      <w:r w:rsidR="00A53E69">
        <w:t xml:space="preserve"> to some extent. But having a higher</w:t>
      </w:r>
      <w:r>
        <w:t xml:space="preserve"> </w:t>
      </w:r>
      <w:r w:rsidR="00A53E69">
        <w:t>number of coverage classes will yield</w:t>
      </w:r>
      <w:r>
        <w:t xml:space="preserve"> other impacts related to </w:t>
      </w:r>
      <w:r w:rsidR="00A53E69">
        <w:t xml:space="preserve">the </w:t>
      </w:r>
      <w:r>
        <w:t xml:space="preserve">coverage class estimation and additional base station complexity for EC-RACH processing. This also will impact </w:t>
      </w:r>
      <w:r w:rsidR="00A53E69">
        <w:t xml:space="preserve">the use of OLCDMA </w:t>
      </w:r>
      <w:r>
        <w:t xml:space="preserve">based </w:t>
      </w:r>
      <w:r w:rsidR="00A53E69">
        <w:t xml:space="preserve">on </w:t>
      </w:r>
      <w:r>
        <w:t>CDMA codes of length</w:t>
      </w:r>
      <w:r w:rsidR="00A53E69">
        <w:t xml:space="preserve"> </w:t>
      </w:r>
      <w:r>
        <w:t xml:space="preserve">4 for such </w:t>
      </w:r>
      <w:r w:rsidR="00A53E69">
        <w:t xml:space="preserve">higher </w:t>
      </w:r>
      <w:r>
        <w:t>coverage classes</w:t>
      </w:r>
      <w:r w:rsidR="00A53E69">
        <w:t xml:space="preserve"> (CC2 to CC4)</w:t>
      </w:r>
      <w:r>
        <w:t>.</w:t>
      </w:r>
    </w:p>
    <w:p w:rsidR="005801DC" w:rsidRDefault="00A53E69" w:rsidP="007E2980">
      <w:pPr>
        <w:pStyle w:val="11BodyText"/>
        <w:spacing w:after="240"/>
      </w:pPr>
      <w:r>
        <w:t>A second</w:t>
      </w:r>
      <w:r w:rsidR="005801DC">
        <w:t xml:space="preserve"> alternative is to define another repetition pa</w:t>
      </w:r>
      <w:r w:rsidR="007E2980">
        <w:t>ttern for coverage class CC2 named hereafter “</w:t>
      </w:r>
      <w:r w:rsidR="00EE0052">
        <w:t>CC2-1</w:t>
      </w:r>
      <w:r w:rsidR="005801DC">
        <w:t>TS</w:t>
      </w:r>
      <w:r w:rsidR="007E2980">
        <w:t xml:space="preserve">”. </w:t>
      </w:r>
      <w:r w:rsidR="005801DC">
        <w:t>Th</w:t>
      </w:r>
      <w:r w:rsidR="00EE0052">
        <w:t xml:space="preserve">e </w:t>
      </w:r>
      <w:r w:rsidR="007E2980">
        <w:t xml:space="preserve">scheme uses </w:t>
      </w:r>
      <w:r w:rsidR="00FF1983">
        <w:t xml:space="preserve">blind physical layer </w:t>
      </w:r>
      <w:r w:rsidR="00EE0052">
        <w:t>transmissio</w:t>
      </w:r>
      <w:r w:rsidR="005801DC">
        <w:t xml:space="preserve">n of </w:t>
      </w:r>
      <w:r w:rsidR="005801DC">
        <w:lastRenderedPageBreak/>
        <w:t>burst</w:t>
      </w:r>
      <w:r w:rsidR="00EE0052">
        <w:t>s</w:t>
      </w:r>
      <w:r w:rsidR="007E2980">
        <w:t xml:space="preserve"> which are </w:t>
      </w:r>
      <w:r w:rsidR="005801DC">
        <w:t>placed across every 4</w:t>
      </w:r>
      <w:r w:rsidR="005801DC" w:rsidRPr="00FB483B">
        <w:rPr>
          <w:vertAlign w:val="superscript"/>
        </w:rPr>
        <w:t>th</w:t>
      </w:r>
      <w:r w:rsidR="00EE0052">
        <w:t xml:space="preserve"> TDMA frames</w:t>
      </w:r>
      <w:r w:rsidR="00FF1983">
        <w:t>. In other words the RLC b</w:t>
      </w:r>
      <w:r w:rsidR="005801DC">
        <w:t xml:space="preserve">lock is repeated </w:t>
      </w:r>
      <w:r w:rsidR="00FF1983">
        <w:t xml:space="preserve">four times </w:t>
      </w:r>
      <w:r w:rsidR="005801DC">
        <w:t xml:space="preserve">in </w:t>
      </w:r>
      <w:r w:rsidR="00FF1983">
        <w:t xml:space="preserve">consecutive </w:t>
      </w:r>
      <w:r w:rsidR="005801DC">
        <w:t xml:space="preserve">4 </w:t>
      </w:r>
      <w:r w:rsidR="00FF1983">
        <w:t xml:space="preserve">BTTI </w:t>
      </w:r>
      <w:r w:rsidR="005801DC">
        <w:t>period</w:t>
      </w:r>
      <w:r w:rsidR="00FF1983">
        <w:t>s</w:t>
      </w:r>
      <w:r w:rsidR="005801DC">
        <w:t xml:space="preserve"> </w:t>
      </w:r>
      <w:r w:rsidR="00FF1983">
        <w:t xml:space="preserve">(i.e. </w:t>
      </w:r>
      <w:r w:rsidR="007E2980">
        <w:t>using</w:t>
      </w:r>
      <w:r w:rsidR="00FF1983">
        <w:t xml:space="preserve"> 80 ms) </w:t>
      </w:r>
      <w:r w:rsidR="005801DC">
        <w:t xml:space="preserve">instead of </w:t>
      </w:r>
      <w:r w:rsidR="00FF1983">
        <w:t xml:space="preserve">each of the 4 </w:t>
      </w:r>
      <w:r w:rsidR="005801DC">
        <w:t xml:space="preserve">bursts </w:t>
      </w:r>
      <w:r w:rsidR="00FF1983">
        <w:t xml:space="preserve">being </w:t>
      </w:r>
      <w:r w:rsidR="005801DC">
        <w:t xml:space="preserve">repeated in </w:t>
      </w:r>
      <w:r w:rsidR="00FF1983">
        <w:t>4 consecutive PDCH’s within the same TDMA frame</w:t>
      </w:r>
      <w:r w:rsidR="007E2980">
        <w:t xml:space="preserve"> (i.e. RLC block using one BTTI period of 20 ms)</w:t>
      </w:r>
      <w:r w:rsidR="005801DC">
        <w:t>.</w:t>
      </w:r>
    </w:p>
    <w:p w:rsidR="0049126F" w:rsidRDefault="0049126F" w:rsidP="001862BC">
      <w:pPr>
        <w:pStyle w:val="Heading1"/>
        <w:spacing w:after="120"/>
      </w:pPr>
      <w:r>
        <w:t xml:space="preserve">SENSITIVITY PERFORMANCE </w:t>
      </w:r>
    </w:p>
    <w:p w:rsidR="005801DC" w:rsidRDefault="00FF1983" w:rsidP="005801DC">
      <w:pPr>
        <w:pStyle w:val="11BodyText"/>
        <w:spacing w:after="120"/>
      </w:pPr>
      <w:r>
        <w:t>The sensitivity</w:t>
      </w:r>
      <w:r w:rsidR="005801DC">
        <w:t xml:space="preserve"> performance of CC2 as </w:t>
      </w:r>
      <w:r>
        <w:t xml:space="preserve">currently defined </w:t>
      </w:r>
      <w:r w:rsidR="005801DC">
        <w:t xml:space="preserve">where </w:t>
      </w:r>
      <w:r>
        <w:t xml:space="preserve">the blind physical layer </w:t>
      </w:r>
      <w:r>
        <w:t>transmissio</w:t>
      </w:r>
      <w:r>
        <w:t>ns are placed in consecuti</w:t>
      </w:r>
      <w:r w:rsidR="005801DC">
        <w:t xml:space="preserve">ve timeslots </w:t>
      </w:r>
      <w:r>
        <w:t xml:space="preserve">and transmitted coherently, </w:t>
      </w:r>
      <w:r w:rsidR="005801DC">
        <w:t xml:space="preserve">and </w:t>
      </w:r>
      <w:r>
        <w:t xml:space="preserve">of the </w:t>
      </w:r>
      <w:r w:rsidR="005801DC">
        <w:t xml:space="preserve">new </w:t>
      </w:r>
      <w:r>
        <w:t xml:space="preserve">alternative </w:t>
      </w:r>
      <w:r w:rsidR="005801DC">
        <w:t xml:space="preserve">CC2 </w:t>
      </w:r>
      <w:r>
        <w:t>scheme (CC2-1</w:t>
      </w:r>
      <w:r w:rsidR="005801DC">
        <w:t xml:space="preserve">TS) where the </w:t>
      </w:r>
      <w:r>
        <w:t xml:space="preserve">blind physical layer transmissions are placed across 4 TDMA frames and transmitted </w:t>
      </w:r>
      <w:r>
        <w:t>non-</w:t>
      </w:r>
      <w:r>
        <w:t>coherently</w:t>
      </w:r>
      <w:r>
        <w:t xml:space="preserve"> using co-phasing in the receiver</w:t>
      </w:r>
      <w:r>
        <w:t>,</w:t>
      </w:r>
      <w:r w:rsidR="005801DC">
        <w:t xml:space="preserve"> is illustrated in Figure 1 below.</w:t>
      </w:r>
    </w:p>
    <w:p w:rsidR="005801DC" w:rsidRDefault="003316EA" w:rsidP="005801DC">
      <w:pPr>
        <w:pStyle w:val="11BodyText"/>
        <w:spacing w:after="120"/>
        <w:jc w:val="center"/>
      </w:pPr>
      <w:r w:rsidRPr="005801DC">
        <w:rPr>
          <w:noProof/>
          <w:lang w:val="en-US"/>
        </w:rPr>
        <w:drawing>
          <wp:inline distT="0" distB="0" distL="0" distR="0">
            <wp:extent cx="4240530" cy="2933700"/>
            <wp:effectExtent l="0" t="0" r="762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023" cy="293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1DC" w:rsidRDefault="005801DC" w:rsidP="005801DC">
      <w:pPr>
        <w:pStyle w:val="11BodyText"/>
        <w:spacing w:before="240" w:after="120"/>
        <w:jc w:val="center"/>
      </w:pPr>
      <w:r>
        <w:t xml:space="preserve">Figure 1: Sensitivity performance for </w:t>
      </w:r>
      <w:r w:rsidR="009A2377">
        <w:t>EC-PACCH/U</w:t>
      </w:r>
      <w:r w:rsidR="00D93856">
        <w:t xml:space="preserve">, </w:t>
      </w:r>
      <w:r>
        <w:t>regular</w:t>
      </w:r>
      <w:r w:rsidR="00146648">
        <w:t xml:space="preserve"> CC2 mapping (red) and alternative CC2-1TS mapping (blue)</w:t>
      </w:r>
      <w:r>
        <w:t>.</w:t>
      </w:r>
    </w:p>
    <w:p w:rsidR="005801DC" w:rsidRDefault="005801DC" w:rsidP="005801DC">
      <w:pPr>
        <w:pStyle w:val="11BodyText"/>
        <w:spacing w:after="120"/>
      </w:pPr>
    </w:p>
    <w:p w:rsidR="005801DC" w:rsidRDefault="005801DC" w:rsidP="005801DC">
      <w:pPr>
        <w:pStyle w:val="11BodyText"/>
        <w:spacing w:after="120"/>
      </w:pPr>
      <w:r>
        <w:t>As per the results, the BL</w:t>
      </w:r>
      <w:r w:rsidR="00D93856">
        <w:t>ER performance of EC-PACCH</w:t>
      </w:r>
      <w:r w:rsidR="009A2377">
        <w:t>/U</w:t>
      </w:r>
      <w:r w:rsidR="00D93856">
        <w:t xml:space="preserve"> using the </w:t>
      </w:r>
      <w:r w:rsidR="009A2377">
        <w:t>existing</w:t>
      </w:r>
      <w:r>
        <w:t xml:space="preserve"> </w:t>
      </w:r>
      <w:r w:rsidR="009A2377">
        <w:t xml:space="preserve">(regular) CC2 </w:t>
      </w:r>
      <w:r>
        <w:t xml:space="preserve">mapping and </w:t>
      </w:r>
      <w:r w:rsidR="00D93856">
        <w:t xml:space="preserve">the </w:t>
      </w:r>
      <w:r>
        <w:t xml:space="preserve">new </w:t>
      </w:r>
      <w:r w:rsidR="009A2377">
        <w:t xml:space="preserve">CC2-1TS </w:t>
      </w:r>
      <w:r>
        <w:t xml:space="preserve">mapping at </w:t>
      </w:r>
      <w:r w:rsidR="009A2377">
        <w:t>SNR=</w:t>
      </w:r>
      <w:r>
        <w:t xml:space="preserve">-7.4 </w:t>
      </w:r>
      <w:r w:rsidR="00D93856">
        <w:t xml:space="preserve">dB </w:t>
      </w:r>
      <w:r>
        <w:t>(threshold for CC2</w:t>
      </w:r>
      <w:r w:rsidR="009A2377">
        <w:t xml:space="preserve"> according to [1]) is</w:t>
      </w:r>
      <w:r>
        <w:t xml:space="preserve"> 6% and 15</w:t>
      </w:r>
      <w:r w:rsidR="009A2377">
        <w:t>%, respectively. The new CC2-1TS</w:t>
      </w:r>
      <w:r>
        <w:t xml:space="preserve"> </w:t>
      </w:r>
      <w:r w:rsidR="009A2377">
        <w:t xml:space="preserve">mapping </w:t>
      </w:r>
      <w:r w:rsidR="009A2377">
        <w:t xml:space="preserve">is observed to </w:t>
      </w:r>
      <w:r>
        <w:t>achiev</w:t>
      </w:r>
      <w:r w:rsidR="009A2377">
        <w:t>e</w:t>
      </w:r>
      <w:r>
        <w:t xml:space="preserve"> 10% BLER performance at </w:t>
      </w:r>
      <w:r w:rsidR="00F922C1">
        <w:t>SNR=</w:t>
      </w:r>
      <w:r>
        <w:t xml:space="preserve">-7 dB. </w:t>
      </w:r>
      <w:r w:rsidR="00F6190B">
        <w:t>It is assumed that the above comparison of results is also valid for the EC-PDTCH.</w:t>
      </w:r>
    </w:p>
    <w:p w:rsidR="005801DC" w:rsidRDefault="005801DC" w:rsidP="005801DC">
      <w:pPr>
        <w:pStyle w:val="11BodyText"/>
        <w:spacing w:after="120"/>
      </w:pPr>
      <w:r>
        <w:t>The</w:t>
      </w:r>
      <w:r w:rsidR="009A2377">
        <w:t>se results indicate</w:t>
      </w:r>
      <w:r>
        <w:t xml:space="preserve"> that for devices </w:t>
      </w:r>
      <w:r w:rsidR="009A2377">
        <w:t xml:space="preserve">operating </w:t>
      </w:r>
      <w:r>
        <w:t>in CC2 region up</w:t>
      </w:r>
      <w:r w:rsidR="009A2377">
        <w:t xml:space="preserve"> </w:t>
      </w:r>
      <w:r>
        <w:t xml:space="preserve">to </w:t>
      </w:r>
      <w:r w:rsidR="00F922C1">
        <w:t>SNR=</w:t>
      </w:r>
      <w:r>
        <w:t xml:space="preserve">-7 dB the performance of </w:t>
      </w:r>
      <w:r w:rsidR="009A2377">
        <w:t>the new CC2-1</w:t>
      </w:r>
      <w:r>
        <w:t xml:space="preserve">TS </w:t>
      </w:r>
      <w:r w:rsidR="009A2377">
        <w:t xml:space="preserve">mapping </w:t>
      </w:r>
      <w:r>
        <w:t xml:space="preserve">is expected to provide acceptable performance. Only devices in the small </w:t>
      </w:r>
      <w:r w:rsidR="009A2377">
        <w:t xml:space="preserve">SNR </w:t>
      </w:r>
      <w:r>
        <w:t xml:space="preserve">region from -7 </w:t>
      </w:r>
      <w:r w:rsidR="009A2377">
        <w:t xml:space="preserve">dB </w:t>
      </w:r>
      <w:r>
        <w:t xml:space="preserve">to -7.4 </w:t>
      </w:r>
      <w:r w:rsidR="009A2377">
        <w:t>dB may experience</w:t>
      </w:r>
      <w:r>
        <w:t xml:space="preserve"> slightly degraded performance compared to CC2.</w:t>
      </w:r>
    </w:p>
    <w:p w:rsidR="005801DC" w:rsidRDefault="005801DC" w:rsidP="0049126F">
      <w:pPr>
        <w:pStyle w:val="11BodyText"/>
        <w:spacing w:after="120"/>
        <w:rPr>
          <w:b/>
        </w:rPr>
      </w:pPr>
      <w:r w:rsidRPr="001003BB">
        <w:rPr>
          <w:b/>
        </w:rPr>
        <w:t>Observation</w:t>
      </w:r>
      <w:r w:rsidR="00147F91">
        <w:rPr>
          <w:b/>
        </w:rPr>
        <w:t xml:space="preserve"> </w:t>
      </w:r>
      <w:r w:rsidR="00F922C1">
        <w:rPr>
          <w:b/>
        </w:rPr>
        <w:t>2: The sensitivity performance for EC-PACCH/U for CC2 and CC2-1</w:t>
      </w:r>
      <w:r>
        <w:rPr>
          <w:b/>
        </w:rPr>
        <w:t xml:space="preserve">TS </w:t>
      </w:r>
      <w:r w:rsidR="00F922C1">
        <w:rPr>
          <w:b/>
        </w:rPr>
        <w:t xml:space="preserve">mappings </w:t>
      </w:r>
      <w:r>
        <w:rPr>
          <w:b/>
        </w:rPr>
        <w:t xml:space="preserve">differs by </w:t>
      </w:r>
      <w:r w:rsidR="00F922C1">
        <w:rPr>
          <w:b/>
        </w:rPr>
        <w:t xml:space="preserve">roughly </w:t>
      </w:r>
      <w:r>
        <w:rPr>
          <w:b/>
        </w:rPr>
        <w:t xml:space="preserve">1.5 dB. The BLER performance at </w:t>
      </w:r>
      <w:r w:rsidR="00F922C1">
        <w:rPr>
          <w:b/>
        </w:rPr>
        <w:t xml:space="preserve">the </w:t>
      </w:r>
      <w:r>
        <w:rPr>
          <w:b/>
        </w:rPr>
        <w:t xml:space="preserve">CC2 </w:t>
      </w:r>
      <w:r w:rsidR="00F922C1">
        <w:rPr>
          <w:b/>
        </w:rPr>
        <w:t>threshold point for CC2-1TS is 15%. Until SNR=-7.0 dB the CC2-1</w:t>
      </w:r>
      <w:r>
        <w:rPr>
          <w:b/>
        </w:rPr>
        <w:t xml:space="preserve">TS </w:t>
      </w:r>
      <w:r w:rsidR="00F922C1">
        <w:rPr>
          <w:b/>
        </w:rPr>
        <w:t>mapping gives acceptable sensitivity</w:t>
      </w:r>
      <w:r>
        <w:rPr>
          <w:b/>
        </w:rPr>
        <w:t xml:space="preserve"> performance.</w:t>
      </w:r>
    </w:p>
    <w:p w:rsidR="0049126F" w:rsidRPr="001003BB" w:rsidRDefault="0049126F" w:rsidP="0049126F">
      <w:pPr>
        <w:pStyle w:val="11BodyText"/>
        <w:spacing w:after="120"/>
        <w:rPr>
          <w:b/>
        </w:rPr>
      </w:pPr>
    </w:p>
    <w:p w:rsidR="0049126F" w:rsidRDefault="0049126F" w:rsidP="00237AD0">
      <w:pPr>
        <w:pStyle w:val="Heading1"/>
        <w:spacing w:after="120"/>
      </w:pPr>
      <w:r>
        <w:t xml:space="preserve">APPLICABLE SCENARIOS FOR The </w:t>
      </w:r>
      <w:bookmarkStart w:id="2" w:name="_GoBack"/>
      <w:bookmarkEnd w:id="2"/>
      <w:r>
        <w:t>CC2-1TS Mapping</w:t>
      </w:r>
    </w:p>
    <w:p w:rsidR="005801DC" w:rsidRDefault="005801DC" w:rsidP="005801DC">
      <w:pPr>
        <w:pStyle w:val="11BodyText"/>
        <w:spacing w:after="120"/>
      </w:pPr>
      <w:r>
        <w:t xml:space="preserve">The transmission time for </w:t>
      </w:r>
      <w:r w:rsidR="00F922C1">
        <w:t>a single radio block with CC2-1</w:t>
      </w:r>
      <w:r>
        <w:t>TS is increased to 80</w:t>
      </w:r>
      <w:r w:rsidR="00F922C1">
        <w:t xml:space="preserve"> ms</w:t>
      </w:r>
      <w:r>
        <w:t xml:space="preserve"> compared to 20</w:t>
      </w:r>
      <w:r w:rsidR="00F922C1">
        <w:t xml:space="preserve"> ms with</w:t>
      </w:r>
      <w:r>
        <w:t xml:space="preserve"> CC2. This increase in transmission time will</w:t>
      </w:r>
      <w:r w:rsidR="00F922C1">
        <w:t xml:space="preserve"> not impact the overall latency, </w:t>
      </w:r>
      <w:r>
        <w:t>because th</w:t>
      </w:r>
      <w:r w:rsidR="00F922C1">
        <w:t>e latency of CC2-1TS</w:t>
      </w:r>
      <w:r>
        <w:t xml:space="preserve"> is </w:t>
      </w:r>
      <w:r w:rsidR="00F922C1">
        <w:t xml:space="preserve">the </w:t>
      </w:r>
      <w:r>
        <w:t>same as that of CC4.</w:t>
      </w:r>
    </w:p>
    <w:p w:rsidR="005801DC" w:rsidRDefault="00F922C1" w:rsidP="005801DC">
      <w:pPr>
        <w:pStyle w:val="11BodyText"/>
        <w:spacing w:after="120"/>
      </w:pPr>
      <w:r>
        <w:t>Whenever the device</w:t>
      </w:r>
      <w:r w:rsidR="005801DC">
        <w:t xml:space="preserve"> request</w:t>
      </w:r>
      <w:r>
        <w:t>s</w:t>
      </w:r>
      <w:r w:rsidR="005801DC">
        <w:t xml:space="preserve"> for </w:t>
      </w:r>
      <w:r>
        <w:t xml:space="preserve">an </w:t>
      </w:r>
      <w:r w:rsidR="005801DC">
        <w:t xml:space="preserve">uplink TBF with coverage class CC2, uplink resources of 4 consecutive </w:t>
      </w:r>
      <w:r>
        <w:t xml:space="preserve">PDCH’s </w:t>
      </w:r>
      <w:r w:rsidR="005801DC">
        <w:t xml:space="preserve">may be already occupied for lower coverage </w:t>
      </w:r>
      <w:r w:rsidR="005801DC">
        <w:lastRenderedPageBreak/>
        <w:t xml:space="preserve">class transmissions as well as </w:t>
      </w:r>
      <w:r>
        <w:t xml:space="preserve">for </w:t>
      </w:r>
      <w:r w:rsidR="005801DC">
        <w:t xml:space="preserve">legacy GPRS transmissions in such a way that 4 consecutive </w:t>
      </w:r>
      <w:r>
        <w:t xml:space="preserve">PDCH’s only become available </w:t>
      </w:r>
      <w:r w:rsidR="00F6190B">
        <w:t>at a considerably later point in</w:t>
      </w:r>
      <w:r>
        <w:t xml:space="preserve"> </w:t>
      </w:r>
      <w:r w:rsidR="00F6190B">
        <w:t>time than</w:t>
      </w:r>
      <w:r w:rsidR="005801DC">
        <w:t xml:space="preserve"> the time of request for </w:t>
      </w:r>
      <w:r>
        <w:t xml:space="preserve">the </w:t>
      </w:r>
      <w:r w:rsidR="005801DC">
        <w:t xml:space="preserve">uplink TBF. In such cases there will be </w:t>
      </w:r>
      <w:r w:rsidR="00F6190B">
        <w:t xml:space="preserve">a </w:t>
      </w:r>
      <w:r w:rsidR="005801DC">
        <w:t xml:space="preserve">significant delay to start </w:t>
      </w:r>
      <w:r w:rsidR="00F6190B">
        <w:t xml:space="preserve">the </w:t>
      </w:r>
      <w:r w:rsidR="005801DC">
        <w:t>uplink TBF or some of the ongoing uplink TBF</w:t>
      </w:r>
      <w:r w:rsidR="00F6190B">
        <w:t>’</w:t>
      </w:r>
      <w:r w:rsidR="005801DC">
        <w:t xml:space="preserve">s needs to be terminated to allow the </w:t>
      </w:r>
      <w:r w:rsidR="00F6190B">
        <w:t xml:space="preserve">device operating in CC2 to start transmission at an earlier time. </w:t>
      </w:r>
      <w:r w:rsidR="005801DC">
        <w:t>These p</w:t>
      </w:r>
      <w:r w:rsidR="00F6190B">
        <w:t>roblems can be mitigated if the device</w:t>
      </w:r>
      <w:r w:rsidR="005801DC">
        <w:t xml:space="preserve"> </w:t>
      </w:r>
      <w:r w:rsidR="00FF1273">
        <w:t>is able to operate the new CC2-1TS mapping, so that only one PDCH</w:t>
      </w:r>
      <w:r w:rsidR="005801DC">
        <w:t xml:space="preserve"> will be required to start the TBF operation.</w:t>
      </w:r>
    </w:p>
    <w:p w:rsidR="005801DC" w:rsidRDefault="005801DC" w:rsidP="005801DC">
      <w:pPr>
        <w:pStyle w:val="11BodyText"/>
        <w:spacing w:after="120"/>
      </w:pPr>
      <w:r>
        <w:t>As per the currently pro</w:t>
      </w:r>
      <w:r w:rsidR="00FF1273">
        <w:t>posed coverage class definition [1]</w:t>
      </w:r>
      <w:r>
        <w:t xml:space="preserve">, </w:t>
      </w:r>
      <w:r w:rsidR="00A85103">
        <w:t>the each cell</w:t>
      </w:r>
      <w:r w:rsidR="00FF1273">
        <w:t xml:space="preserve"> </w:t>
      </w:r>
      <w:r w:rsidR="00A85103">
        <w:t xml:space="preserve">supporting EC-EGPRS traffic </w:t>
      </w:r>
      <w:r>
        <w:t>needs to reserve minimum of</w:t>
      </w:r>
      <w:r w:rsidR="00FF1273">
        <w:t xml:space="preserve"> 4 PDCH’s</w:t>
      </w:r>
      <w:r>
        <w:t xml:space="preserve"> for PS ope</w:t>
      </w:r>
      <w:r w:rsidR="00FF1273">
        <w:t>rations where CS calls are not allocated. These minimum 4 PDCH’s</w:t>
      </w:r>
      <w:r>
        <w:t xml:space="preserve"> for </w:t>
      </w:r>
      <w:r w:rsidR="00FF1273">
        <w:t xml:space="preserve">the </w:t>
      </w:r>
      <w:r>
        <w:t xml:space="preserve">PS </w:t>
      </w:r>
      <w:r w:rsidR="00147F91">
        <w:t xml:space="preserve">operations </w:t>
      </w:r>
      <w:r>
        <w:t xml:space="preserve">is required to admit </w:t>
      </w:r>
      <w:r w:rsidR="00FF1273">
        <w:t>devices in higher coverage classes</w:t>
      </w:r>
      <w:r>
        <w:t xml:space="preserve"> at any point in time without </w:t>
      </w:r>
      <w:r w:rsidR="00FF1273">
        <w:t xml:space="preserve">the </w:t>
      </w:r>
      <w:r>
        <w:t xml:space="preserve">need to wait for completion of ongoing </w:t>
      </w:r>
      <w:r w:rsidR="00FF1273">
        <w:t xml:space="preserve">PS operations or even </w:t>
      </w:r>
      <w:r>
        <w:t xml:space="preserve">CS calls. </w:t>
      </w:r>
      <w:r w:rsidR="00A85103">
        <w:t>If such reservation is not made</w:t>
      </w:r>
      <w:r>
        <w:t xml:space="preserve">, there will be situations where </w:t>
      </w:r>
      <w:r w:rsidR="00A85103">
        <w:t xml:space="preserve">the TBF requested by a device in a </w:t>
      </w:r>
      <w:r>
        <w:t>higher coverage class cannot be admitted until the CS call is released.</w:t>
      </w:r>
    </w:p>
    <w:p w:rsidR="005801DC" w:rsidRDefault="00A85103" w:rsidP="005801DC">
      <w:pPr>
        <w:pStyle w:val="11BodyText"/>
        <w:spacing w:after="120"/>
      </w:pPr>
      <w:r>
        <w:t>With the introduction of CC2-1</w:t>
      </w:r>
      <w:r w:rsidR="00147F91">
        <w:t>TS, the cell</w:t>
      </w:r>
      <w:r w:rsidR="005801DC">
        <w:t xml:space="preserve"> can still support </w:t>
      </w:r>
      <w:r>
        <w:t xml:space="preserve">a coverage range similar to </w:t>
      </w:r>
      <w:r w:rsidR="005801DC">
        <w:t>CC2 without any specific res</w:t>
      </w:r>
      <w:r>
        <w:t>ervation for EC-EGPRS traffic</w:t>
      </w:r>
      <w:r w:rsidR="005801DC">
        <w:t xml:space="preserve">. </w:t>
      </w:r>
    </w:p>
    <w:p w:rsidR="005801DC" w:rsidRDefault="005801DC" w:rsidP="00A85103">
      <w:pPr>
        <w:pStyle w:val="11BodyText"/>
        <w:spacing w:after="120"/>
      </w:pPr>
      <w:r>
        <w:t xml:space="preserve">As per the latest coverage </w:t>
      </w:r>
      <w:r w:rsidR="00A85103">
        <w:t xml:space="preserve">class alignment proposed in [1], CC2 </w:t>
      </w:r>
      <w:r>
        <w:t>can serve coverage condition</w:t>
      </w:r>
      <w:r w:rsidR="00A85103">
        <w:t xml:space="preserve">s </w:t>
      </w:r>
      <w:r w:rsidR="00A85103">
        <w:t>up to</w:t>
      </w:r>
      <w:r>
        <w:t xml:space="preserve"> MCL=158 dB. With </w:t>
      </w:r>
      <w:r w:rsidR="00A85103">
        <w:t xml:space="preserve">the </w:t>
      </w:r>
      <w:r>
        <w:t xml:space="preserve">alternative coverage class </w:t>
      </w:r>
      <w:r w:rsidR="00A85103">
        <w:t xml:space="preserve">CC2-1TS </w:t>
      </w:r>
      <w:r>
        <w:t xml:space="preserve">it is </w:t>
      </w:r>
      <w:r w:rsidR="00A85103">
        <w:t>hence possible to serve</w:t>
      </w:r>
      <w:r>
        <w:t xml:space="preserve"> coverage condition</w:t>
      </w:r>
      <w:r w:rsidR="00A85103">
        <w:t>s</w:t>
      </w:r>
      <w:r>
        <w:t xml:space="preserve"> up</w:t>
      </w:r>
      <w:r w:rsidR="00A85103">
        <w:t xml:space="preserve"> </w:t>
      </w:r>
      <w:r>
        <w:t xml:space="preserve">to MCL=156 dB. </w:t>
      </w:r>
      <w:r w:rsidR="00A85103">
        <w:t>Hence with the introduction of CC2-1</w:t>
      </w:r>
      <w:r>
        <w:t>TS, coverage extensions up</w:t>
      </w:r>
      <w:r w:rsidR="00A85103">
        <w:t xml:space="preserve"> </w:t>
      </w:r>
      <w:r>
        <w:t xml:space="preserve">to 156 dB can </w:t>
      </w:r>
      <w:r w:rsidR="00A85103">
        <w:t>be achieved without any PDCH</w:t>
      </w:r>
      <w:r>
        <w:t xml:space="preserve"> res</w:t>
      </w:r>
      <w:r w:rsidR="00147F91">
        <w:t>ervation for EC-EGPRS traffic</w:t>
      </w:r>
      <w:r>
        <w:t>.</w:t>
      </w:r>
    </w:p>
    <w:p w:rsidR="005801DC" w:rsidRDefault="005801DC" w:rsidP="005801DC">
      <w:pPr>
        <w:pStyle w:val="11BodyText"/>
        <w:spacing w:after="120"/>
        <w:rPr>
          <w:b/>
        </w:rPr>
      </w:pPr>
      <w:r w:rsidRPr="001003BB">
        <w:rPr>
          <w:b/>
        </w:rPr>
        <w:t>Proposal</w:t>
      </w:r>
      <w:r w:rsidR="00D179F1">
        <w:rPr>
          <w:b/>
        </w:rPr>
        <w:t xml:space="preserve"> </w:t>
      </w:r>
      <w:r>
        <w:rPr>
          <w:b/>
        </w:rPr>
        <w:t>1</w:t>
      </w:r>
      <w:r w:rsidRPr="001003BB">
        <w:rPr>
          <w:b/>
        </w:rPr>
        <w:t xml:space="preserve">: </w:t>
      </w:r>
      <w:r w:rsidR="00A85103">
        <w:rPr>
          <w:b/>
        </w:rPr>
        <w:t>CC2-1</w:t>
      </w:r>
      <w:r>
        <w:rPr>
          <w:b/>
        </w:rPr>
        <w:t>TS</w:t>
      </w:r>
      <w:r w:rsidR="00A85103">
        <w:rPr>
          <w:b/>
        </w:rPr>
        <w:t xml:space="preserve"> is</w:t>
      </w:r>
      <w:r w:rsidRPr="001003BB">
        <w:rPr>
          <w:b/>
        </w:rPr>
        <w:t xml:space="preserve"> used in situations where</w:t>
      </w:r>
      <w:r w:rsidR="00147F91">
        <w:rPr>
          <w:b/>
        </w:rPr>
        <w:t xml:space="preserve"> the cell</w:t>
      </w:r>
      <w:r>
        <w:rPr>
          <w:b/>
        </w:rPr>
        <w:t xml:space="preserve"> can </w:t>
      </w:r>
      <w:r w:rsidR="00A85103">
        <w:rPr>
          <w:b/>
        </w:rPr>
        <w:t xml:space="preserve">only </w:t>
      </w:r>
      <w:r w:rsidR="00147F91">
        <w:rPr>
          <w:b/>
        </w:rPr>
        <w:t>reserve less than 4 PDCH’</w:t>
      </w:r>
      <w:r>
        <w:rPr>
          <w:b/>
        </w:rPr>
        <w:t>s exc</w:t>
      </w:r>
      <w:r w:rsidR="00147F91">
        <w:rPr>
          <w:b/>
        </w:rPr>
        <w:t>lusively for EC-EGPRS traffic</w:t>
      </w:r>
      <w:r>
        <w:rPr>
          <w:b/>
        </w:rPr>
        <w:t xml:space="preserve">. </w:t>
      </w:r>
      <w:r w:rsidR="00A85103">
        <w:rPr>
          <w:b/>
        </w:rPr>
        <w:t>In these situations the</w:t>
      </w:r>
      <w:r w:rsidR="00147F91">
        <w:rPr>
          <w:b/>
        </w:rPr>
        <w:t xml:space="preserve"> cell will support CC1 and CC2-1TS only and</w:t>
      </w:r>
      <w:r>
        <w:rPr>
          <w:b/>
        </w:rPr>
        <w:t xml:space="preserve"> provide</w:t>
      </w:r>
      <w:r w:rsidR="00147F91">
        <w:rPr>
          <w:b/>
        </w:rPr>
        <w:t>s</w:t>
      </w:r>
      <w:r>
        <w:rPr>
          <w:b/>
        </w:rPr>
        <w:t xml:space="preserve"> coverage improvement up</w:t>
      </w:r>
      <w:r w:rsidR="00147F91">
        <w:rPr>
          <w:b/>
        </w:rPr>
        <w:t xml:space="preserve"> to MCL of 156 dB</w:t>
      </w:r>
      <w:r>
        <w:rPr>
          <w:b/>
        </w:rPr>
        <w:t xml:space="preserve"> instead of 164</w:t>
      </w:r>
      <w:r w:rsidR="00147F91">
        <w:rPr>
          <w:b/>
        </w:rPr>
        <w:t xml:space="preserve"> dB</w:t>
      </w:r>
      <w:r>
        <w:rPr>
          <w:b/>
        </w:rPr>
        <w:t>.</w:t>
      </w:r>
    </w:p>
    <w:p w:rsidR="005801DC" w:rsidRDefault="00147F91" w:rsidP="005801DC">
      <w:pPr>
        <w:pStyle w:val="11BodyText"/>
        <w:spacing w:after="120"/>
      </w:pPr>
      <w:r>
        <w:t>Moreover, when the device</w:t>
      </w:r>
      <w:r w:rsidR="005801DC">
        <w:t xml:space="preserve"> is assigned with CC1 at start of </w:t>
      </w:r>
      <w:r>
        <w:t xml:space="preserve">the TBF and depending on </w:t>
      </w:r>
      <w:r w:rsidR="005801DC">
        <w:t xml:space="preserve">measurement reports and </w:t>
      </w:r>
      <w:r>
        <w:t xml:space="preserve">level of </w:t>
      </w:r>
      <w:r w:rsidR="005801DC">
        <w:t>block error rate</w:t>
      </w:r>
      <w:r>
        <w:t xml:space="preserve"> on uplink</w:t>
      </w:r>
      <w:r w:rsidR="005801DC">
        <w:t xml:space="preserve">, if </w:t>
      </w:r>
      <w:r>
        <w:t xml:space="preserve">the </w:t>
      </w:r>
      <w:r w:rsidR="005801DC">
        <w:t>BSS decides to increase the coverage class to CC2, this will require change of PDCH allocation from single slot to multi-slot operation. Th</w:t>
      </w:r>
      <w:r>
        <w:t>is creates additional computational effort in the BSS being equivalent to an intra</w:t>
      </w:r>
      <w:r w:rsidR="00AB2C44">
        <w:t>-</w:t>
      </w:r>
      <w:r>
        <w:t xml:space="preserve">cell handover </w:t>
      </w:r>
      <w:r w:rsidR="005801DC">
        <w:t>from on</w:t>
      </w:r>
      <w:r>
        <w:t>e</w:t>
      </w:r>
      <w:r w:rsidR="005801DC">
        <w:t xml:space="preserve"> PDCH to another PDCH. In such cases depending on the estimat</w:t>
      </w:r>
      <w:r w:rsidR="00AB2C44">
        <w:t>ed received levels, if CC2-1</w:t>
      </w:r>
      <w:r w:rsidR="005801DC">
        <w:t xml:space="preserve">TS is </w:t>
      </w:r>
      <w:r w:rsidR="00AB2C44">
        <w:t xml:space="preserve">estimated to be </w:t>
      </w:r>
      <w:r w:rsidR="005801DC">
        <w:t>sufficient</w:t>
      </w:r>
      <w:r w:rsidR="00AB2C44">
        <w:t xml:space="preserve"> robust</w:t>
      </w:r>
      <w:r w:rsidR="005801DC">
        <w:t xml:space="preserve">, </w:t>
      </w:r>
      <w:r w:rsidR="00AB2C44">
        <w:t xml:space="preserve">the </w:t>
      </w:r>
      <w:r w:rsidR="005801DC">
        <w:t>BSS can chang</w:t>
      </w:r>
      <w:r w:rsidR="00AB2C44">
        <w:t>e the coverage class to CC2-1</w:t>
      </w:r>
      <w:r w:rsidR="008A1767">
        <w:t>TS. Because this transition can</w:t>
      </w:r>
      <w:r w:rsidR="00AB2C44">
        <w:t xml:space="preserve"> occur</w:t>
      </w:r>
      <w:r w:rsidR="005801DC">
        <w:t xml:space="preserve"> </w:t>
      </w:r>
      <w:r w:rsidR="00AB2C44">
        <w:t>in rather seamless manner</w:t>
      </w:r>
      <w:r w:rsidR="008A1767">
        <w:t>,</w:t>
      </w:r>
      <w:r w:rsidR="00AB2C44">
        <w:t xml:space="preserve"> the</w:t>
      </w:r>
      <w:r w:rsidR="005801DC">
        <w:t xml:space="preserve"> change of PDCH configuration from sing</w:t>
      </w:r>
      <w:r w:rsidR="00AB2C44">
        <w:t>le slot to multi-slot operation can be avoided.</w:t>
      </w:r>
    </w:p>
    <w:p w:rsidR="005801DC" w:rsidRDefault="005801DC" w:rsidP="005801DC">
      <w:pPr>
        <w:pStyle w:val="11BodyText"/>
        <w:spacing w:after="120"/>
      </w:pPr>
      <w:r>
        <w:t>As the initial coverage cl</w:t>
      </w:r>
      <w:r w:rsidR="008A1767">
        <w:t>ass estimation at the device</w:t>
      </w:r>
      <w:r>
        <w:t xml:space="preserve"> may not be accurate </w:t>
      </w:r>
      <w:r w:rsidR="008A1767">
        <w:t>related to the uplink reception</w:t>
      </w:r>
      <w:r>
        <w:t xml:space="preserve"> at </w:t>
      </w:r>
      <w:r w:rsidR="008A1767">
        <w:t xml:space="preserve">the </w:t>
      </w:r>
      <w:r>
        <w:t>base st</w:t>
      </w:r>
      <w:r w:rsidR="008A1767">
        <w:t xml:space="preserve">ation, in many cases </w:t>
      </w:r>
      <w:r>
        <w:t xml:space="preserve">coverage class adaptation as part of </w:t>
      </w:r>
      <w:r w:rsidR="008A1767">
        <w:t>HARQ retransmissions is</w:t>
      </w:r>
      <w:r>
        <w:t xml:space="preserve"> expected</w:t>
      </w:r>
      <w:r w:rsidR="008A1767">
        <w:t xml:space="preserve"> to </w:t>
      </w:r>
      <w:r w:rsidR="00D179F1">
        <w:t>be executed</w:t>
      </w:r>
      <w:r>
        <w:t xml:space="preserve">. In those cases if </w:t>
      </w:r>
      <w:r w:rsidR="00D179F1">
        <w:t>a change from</w:t>
      </w:r>
      <w:r>
        <w:t xml:space="preserve"> CC1 to CC2 i</w:t>
      </w:r>
      <w:r w:rsidR="00D179F1">
        <w:t>s required, switching rather to CC2-1</w:t>
      </w:r>
      <w:r>
        <w:t xml:space="preserve">TS </w:t>
      </w:r>
      <w:r w:rsidR="00D179F1">
        <w:t xml:space="preserve">may be sufficient and should be checked </w:t>
      </w:r>
      <w:r>
        <w:t>prior to switching to CC2.</w:t>
      </w:r>
    </w:p>
    <w:p w:rsidR="005801DC" w:rsidRDefault="005801DC" w:rsidP="005801DC">
      <w:pPr>
        <w:pStyle w:val="11BodyText"/>
        <w:spacing w:after="120"/>
        <w:rPr>
          <w:b/>
        </w:rPr>
      </w:pPr>
      <w:r w:rsidRPr="001003BB">
        <w:rPr>
          <w:b/>
        </w:rPr>
        <w:t>Proposal</w:t>
      </w:r>
      <w:r w:rsidR="00D179F1">
        <w:rPr>
          <w:b/>
        </w:rPr>
        <w:t xml:space="preserve"> </w:t>
      </w:r>
      <w:r>
        <w:rPr>
          <w:b/>
        </w:rPr>
        <w:t>2</w:t>
      </w:r>
      <w:r w:rsidRPr="001003BB">
        <w:rPr>
          <w:b/>
        </w:rPr>
        <w:t>: CC2</w:t>
      </w:r>
      <w:r w:rsidR="00D179F1">
        <w:rPr>
          <w:b/>
        </w:rPr>
        <w:t>-1TS is</w:t>
      </w:r>
      <w:r>
        <w:rPr>
          <w:b/>
        </w:rPr>
        <w:t xml:space="preserve"> used for change of coverage class from CC1 to CC2 as part of </w:t>
      </w:r>
      <w:r w:rsidR="00D179F1">
        <w:rPr>
          <w:b/>
        </w:rPr>
        <w:t xml:space="preserve">the </w:t>
      </w:r>
      <w:r>
        <w:rPr>
          <w:b/>
        </w:rPr>
        <w:t>coverage class adaptation during TBF</w:t>
      </w:r>
      <w:r w:rsidRPr="001003BB">
        <w:rPr>
          <w:b/>
        </w:rPr>
        <w:t>.</w:t>
      </w:r>
    </w:p>
    <w:p w:rsidR="005801DC" w:rsidRDefault="005801DC" w:rsidP="00450B68">
      <w:pPr>
        <w:pStyle w:val="11BodyText"/>
        <w:spacing w:after="120"/>
      </w:pPr>
      <w:r>
        <w:t xml:space="preserve">As per link level </w:t>
      </w:r>
      <w:r w:rsidR="00D179F1">
        <w:t>simulation results, the sensitivity performance for CC2-1TS is inferior to that for</w:t>
      </w:r>
      <w:r>
        <w:t xml:space="preserve"> CC2 by 1.5 dB. For </w:t>
      </w:r>
      <w:r w:rsidR="00D179F1">
        <w:t>the BSS to decide on whether CC2-1TS can be assigned to the device</w:t>
      </w:r>
      <w:r>
        <w:t xml:space="preserve"> which is sending its channel request </w:t>
      </w:r>
      <w:r w:rsidR="00450B68">
        <w:t xml:space="preserve">for UL data transfer </w:t>
      </w:r>
      <w:r>
        <w:t xml:space="preserve">using CC2 EC-RACH configuration, </w:t>
      </w:r>
      <w:r w:rsidR="00D179F1">
        <w:t xml:space="preserve">the </w:t>
      </w:r>
      <w:r>
        <w:t>channel req</w:t>
      </w:r>
      <w:r w:rsidR="00450B68">
        <w:t>uest message needs to</w:t>
      </w:r>
      <w:r>
        <w:t xml:space="preserve"> include this additional information. </w:t>
      </w:r>
      <w:r w:rsidR="00450B68">
        <w:t xml:space="preserve">By assigning one specific code </w:t>
      </w:r>
      <w:r>
        <w:t xml:space="preserve">point of </w:t>
      </w:r>
      <w:r w:rsidR="00450B68">
        <w:t>the 3 bit combination, composed of the 2 bits for the coverage c</w:t>
      </w:r>
      <w:r>
        <w:t xml:space="preserve">lass </w:t>
      </w:r>
      <w:r w:rsidR="00450B68">
        <w:t xml:space="preserve">indication </w:t>
      </w:r>
      <w:r>
        <w:t xml:space="preserve">along with </w:t>
      </w:r>
      <w:r w:rsidR="00450B68">
        <w:t>the spare bit, the device is enabled</w:t>
      </w:r>
      <w:r>
        <w:t xml:space="preserve"> </w:t>
      </w:r>
      <w:r w:rsidR="00450B68">
        <w:t xml:space="preserve">to </w:t>
      </w:r>
      <w:r>
        <w:t xml:space="preserve">send this additional information based on its </w:t>
      </w:r>
      <w:r w:rsidR="00450B68">
        <w:t>implementation of the receive level estimation</w:t>
      </w:r>
      <w:r>
        <w:t>.</w:t>
      </w:r>
    </w:p>
    <w:p w:rsidR="005801DC" w:rsidRPr="001073A1" w:rsidRDefault="0049126F" w:rsidP="005801DC">
      <w:pPr>
        <w:pStyle w:val="11BodyText"/>
        <w:spacing w:after="120"/>
        <w:rPr>
          <w:b/>
        </w:rPr>
      </w:pPr>
      <w:r>
        <w:rPr>
          <w:b/>
        </w:rPr>
        <w:t xml:space="preserve">Proposal </w:t>
      </w:r>
      <w:r w:rsidR="005801DC" w:rsidRPr="001073A1">
        <w:rPr>
          <w:b/>
        </w:rPr>
        <w:t xml:space="preserve">3: </w:t>
      </w:r>
      <w:r w:rsidR="00450B68">
        <w:rPr>
          <w:b/>
        </w:rPr>
        <w:t>The C</w:t>
      </w:r>
      <w:r w:rsidR="005801DC" w:rsidRPr="001073A1">
        <w:rPr>
          <w:b/>
        </w:rPr>
        <w:t>hannel Re</w:t>
      </w:r>
      <w:r w:rsidR="00450B68">
        <w:rPr>
          <w:b/>
        </w:rPr>
        <w:t xml:space="preserve">quest message </w:t>
      </w:r>
      <w:r w:rsidR="005801DC" w:rsidRPr="001073A1">
        <w:rPr>
          <w:b/>
        </w:rPr>
        <w:t>indicate</w:t>
      </w:r>
      <w:r w:rsidR="00450B68">
        <w:rPr>
          <w:b/>
        </w:rPr>
        <w:t>s whether CC2-1TS can be assigned</w:t>
      </w:r>
      <w:r>
        <w:rPr>
          <w:b/>
        </w:rPr>
        <w:t xml:space="preserve">. Available code </w:t>
      </w:r>
      <w:r w:rsidR="005801DC" w:rsidRPr="001073A1">
        <w:rPr>
          <w:b/>
        </w:rPr>
        <w:t xml:space="preserve">points </w:t>
      </w:r>
      <w:r>
        <w:rPr>
          <w:b/>
        </w:rPr>
        <w:t>from the combination of coverage class indication and spare bit are</w:t>
      </w:r>
      <w:r w:rsidR="005801DC" w:rsidRPr="001073A1">
        <w:rPr>
          <w:b/>
        </w:rPr>
        <w:t xml:space="preserve"> used for this purpose.</w:t>
      </w:r>
    </w:p>
    <w:p w:rsidR="00BE0BA1" w:rsidRDefault="00D5451B" w:rsidP="00BE0BA1">
      <w:pPr>
        <w:pStyle w:val="Heading1"/>
      </w:pPr>
      <w:r>
        <w:lastRenderedPageBreak/>
        <w:t>CONCLUSION</w:t>
      </w:r>
    </w:p>
    <w:p w:rsidR="005801DC" w:rsidRDefault="0049126F" w:rsidP="005801DC">
      <w:pPr>
        <w:pStyle w:val="11BodyText"/>
        <w:spacing w:after="120"/>
      </w:pPr>
      <w:r>
        <w:t>In this contribution</w:t>
      </w:r>
      <w:r w:rsidR="00BE0BA1" w:rsidRPr="00BE0BA1">
        <w:t xml:space="preserve"> </w:t>
      </w:r>
      <w:r w:rsidR="005801DC">
        <w:t>an alternativ</w:t>
      </w:r>
      <w:r>
        <w:t>e repetition pattern is proposed for CC2 based</w:t>
      </w:r>
      <w:r w:rsidR="005801DC">
        <w:t xml:space="preserve"> </w:t>
      </w:r>
      <w:r>
        <w:t xml:space="preserve">on </w:t>
      </w:r>
      <w:r w:rsidR="005801DC">
        <w:t xml:space="preserve">single </w:t>
      </w:r>
      <w:r>
        <w:t>PDCH resource, named CC2-1TS</w:t>
      </w:r>
      <w:r w:rsidR="005801DC">
        <w:t>. This new coverag</w:t>
      </w:r>
      <w:r w:rsidR="00DD3AF7">
        <w:t>e class can be used in condition</w:t>
      </w:r>
      <w:r w:rsidR="005801DC">
        <w:t xml:space="preserve">s where </w:t>
      </w:r>
      <w:r w:rsidR="00DD3AF7">
        <w:t>the cell</w:t>
      </w:r>
      <w:r w:rsidR="005801DC">
        <w:t xml:space="preserve"> c</w:t>
      </w:r>
      <w:r w:rsidR="00DD3AF7">
        <w:t>annot allocate 4 consecutive PDCH’s as requested by the device indicating</w:t>
      </w:r>
      <w:r w:rsidR="005801DC">
        <w:t xml:space="preserve"> UL-CC as CC2</w:t>
      </w:r>
      <w:r w:rsidR="00DD3AF7">
        <w:t xml:space="preserve"> in its channel request</w:t>
      </w:r>
      <w:r w:rsidR="005801DC">
        <w:t>. This n</w:t>
      </w:r>
      <w:r w:rsidR="00DD3AF7">
        <w:t>ew coverage class also can be appli</w:t>
      </w:r>
      <w:r w:rsidR="005801DC">
        <w:t xml:space="preserve">ed for coverage class adaptation from CC1 to </w:t>
      </w:r>
      <w:r w:rsidR="00D179F1">
        <w:t>CC2 in sea</w:t>
      </w:r>
      <w:r w:rsidR="005801DC">
        <w:t>mless manner</w:t>
      </w:r>
      <w:r w:rsidR="00DD3AF7">
        <w:t xml:space="preserve"> during TBF operation</w:t>
      </w:r>
      <w:r w:rsidR="005801DC">
        <w:t>.</w:t>
      </w:r>
    </w:p>
    <w:p w:rsidR="005801DC" w:rsidRDefault="00DD3AF7" w:rsidP="005801DC">
      <w:pPr>
        <w:pStyle w:val="11BodyText"/>
        <w:spacing w:after="120"/>
      </w:pPr>
      <w:r>
        <w:t>The new coverage class CC2-1</w:t>
      </w:r>
      <w:r w:rsidR="005801DC">
        <w:t xml:space="preserve">TS can also be used in </w:t>
      </w:r>
      <w:r>
        <w:t xml:space="preserve">cells </w:t>
      </w:r>
      <w:r w:rsidR="005801DC">
        <w:t xml:space="preserve">which cannot </w:t>
      </w:r>
      <w:r>
        <w:t>reserve 4 consecutive PDCH’s for EC-EGPRS traffic</w:t>
      </w:r>
      <w:r w:rsidR="005801DC">
        <w:t xml:space="preserve">. This option </w:t>
      </w:r>
      <w:r>
        <w:t>is also beneficial for radio resource configurations where the PDCH’s</w:t>
      </w:r>
      <w:r w:rsidR="005801DC">
        <w:t xml:space="preserve"> are dynamically shared between CS and PS </w:t>
      </w:r>
      <w:r>
        <w:t>resources</w:t>
      </w:r>
      <w:r w:rsidR="005801DC">
        <w:t xml:space="preserve"> including EC-E</w:t>
      </w:r>
      <w:r>
        <w:t>GPRS. In such scenarios, CC2-1</w:t>
      </w:r>
      <w:r w:rsidR="005801DC">
        <w:t xml:space="preserve">TS can be assigned </w:t>
      </w:r>
      <w:r>
        <w:t>to the device when the required consecutive PDCH’s</w:t>
      </w:r>
      <w:r w:rsidR="005801DC">
        <w:t xml:space="preserve"> </w:t>
      </w:r>
      <w:r>
        <w:t>are full occupied</w:t>
      </w:r>
      <w:r w:rsidR="005801DC">
        <w:t xml:space="preserve"> due to ongoing CS calls in the system.</w:t>
      </w:r>
    </w:p>
    <w:p w:rsidR="005801DC" w:rsidRDefault="00DD3AF7" w:rsidP="005801DC">
      <w:pPr>
        <w:pStyle w:val="11BodyText"/>
        <w:spacing w:after="120"/>
      </w:pPr>
      <w:r>
        <w:t>Results for the sensitivity performance of EC-PACCH/U for CC2 and CC2-1TS indicate that CC2-1TS EC-PACCH performance is inferior to</w:t>
      </w:r>
      <w:r w:rsidR="005801DC">
        <w:t xml:space="preserve"> CC2 by </w:t>
      </w:r>
      <w:r>
        <w:t>only 1.5 dB, hence it is expected to serve a coverage range up to MCL=156 dB.</w:t>
      </w:r>
    </w:p>
    <w:p w:rsidR="005801DC" w:rsidRDefault="00DD3AF7" w:rsidP="005801DC">
      <w:pPr>
        <w:pStyle w:val="11BodyText"/>
        <w:spacing w:after="120"/>
      </w:pPr>
      <w:r>
        <w:t>In order to assist the BSS to decide on whether CC2-1</w:t>
      </w:r>
      <w:r w:rsidR="005801DC">
        <w:t xml:space="preserve">TS can be assigned to the </w:t>
      </w:r>
      <w:r>
        <w:t xml:space="preserve">requested </w:t>
      </w:r>
      <w:r w:rsidR="005801DC">
        <w:t>TBF</w:t>
      </w:r>
      <w:r>
        <w:t xml:space="preserve"> op</w:t>
      </w:r>
      <w:r w:rsidR="009303F3">
        <w:t xml:space="preserve">eration, the device includes an indication on the suitability of CC2-1TS </w:t>
      </w:r>
      <w:r w:rsidR="005801DC">
        <w:t xml:space="preserve">in </w:t>
      </w:r>
      <w:r w:rsidR="009303F3">
        <w:t xml:space="preserve">the </w:t>
      </w:r>
      <w:r w:rsidR="005801DC">
        <w:t>channel request message. For this</w:t>
      </w:r>
      <w:r w:rsidR="009303F3">
        <w:t xml:space="preserve"> purpose a</w:t>
      </w:r>
      <w:r w:rsidR="009303F3" w:rsidRPr="009303F3">
        <w:t xml:space="preserve">vailable code points from the combination of coverage class indication and </w:t>
      </w:r>
      <w:r w:rsidR="007D4909">
        <w:t xml:space="preserve">the </w:t>
      </w:r>
      <w:r w:rsidR="009303F3" w:rsidRPr="009303F3">
        <w:t>spa</w:t>
      </w:r>
      <w:r w:rsidR="009303F3">
        <w:t>re bit are used</w:t>
      </w:r>
      <w:r w:rsidR="009303F3" w:rsidRPr="009303F3">
        <w:t>.</w:t>
      </w:r>
    </w:p>
    <w:p w:rsidR="005801DC" w:rsidRDefault="009303F3" w:rsidP="005801DC">
      <w:pPr>
        <w:pStyle w:val="11BodyText"/>
        <w:spacing w:after="120"/>
      </w:pPr>
      <w:r>
        <w:t>The s</w:t>
      </w:r>
      <w:r w:rsidR="005801DC">
        <w:t xml:space="preserve">ourcing company proposes to </w:t>
      </w:r>
      <w:r>
        <w:t>add the new coverage class using the CC2-1TS mapping to the specifications</w:t>
      </w:r>
      <w:r w:rsidR="007D4909">
        <w:t xml:space="preserve"> including</w:t>
      </w:r>
      <w:r>
        <w:t xml:space="preserve"> the indicated signalling support for allowing higher flexibility </w:t>
      </w:r>
      <w:r w:rsidR="007D4909">
        <w:t xml:space="preserve">for resource management at the BSS </w:t>
      </w:r>
      <w:r>
        <w:t>to serve EC-EGPRS devices in extended coverage</w:t>
      </w:r>
      <w:r w:rsidR="007D4909">
        <w:t xml:space="preserve"> and will provide the required changes to the normative work once a consensus on this proposal is achieved.</w:t>
      </w:r>
    </w:p>
    <w:p w:rsidR="007D4909" w:rsidRPr="00BE0BA1" w:rsidRDefault="007D4909" w:rsidP="005801DC">
      <w:pPr>
        <w:pStyle w:val="11BodyText"/>
        <w:spacing w:after="120"/>
      </w:pPr>
    </w:p>
    <w:p w:rsidR="00BE0BA1" w:rsidRDefault="00BE0BA1" w:rsidP="00980799">
      <w:pPr>
        <w:pStyle w:val="Heading1"/>
        <w:numPr>
          <w:ilvl w:val="0"/>
          <w:numId w:val="0"/>
        </w:numPr>
      </w:pPr>
      <w:r>
        <w:t>referenceS</w:t>
      </w:r>
    </w:p>
    <w:p w:rsidR="005801DC" w:rsidRDefault="00BE0BA1" w:rsidP="007D4909">
      <w:pPr>
        <w:pStyle w:val="11BodyText"/>
        <w:ind w:left="426" w:hanging="426"/>
      </w:pPr>
      <w:r>
        <w:t xml:space="preserve">[1] </w:t>
      </w:r>
      <w:r>
        <w:tab/>
      </w:r>
      <w:r w:rsidR="007D4909">
        <w:t xml:space="preserve">GP-16xxxx, </w:t>
      </w:r>
      <w:r w:rsidR="00650793">
        <w:t>“</w:t>
      </w:r>
      <w:r w:rsidR="007D4909" w:rsidRPr="007D4909">
        <w:t>Alignment of Coverage Classes for EC-EGPRS - telco#4</w:t>
      </w:r>
      <w:r w:rsidR="007D4909">
        <w:t xml:space="preserve">”, </w:t>
      </w:r>
      <w:r w:rsidR="007D4909">
        <w:t>Ericsson LM, EC-GSM Telco#4</w:t>
      </w:r>
    </w:p>
    <w:p w:rsidR="005801DC" w:rsidRPr="00980799" w:rsidRDefault="005801DC" w:rsidP="006B29A9">
      <w:pPr>
        <w:pStyle w:val="11BodyText"/>
        <w:ind w:left="426" w:hanging="426"/>
        <w:rPr>
          <w:color w:val="C00000"/>
        </w:rPr>
      </w:pPr>
    </w:p>
    <w:sectPr w:rsidR="005801DC" w:rsidRPr="00980799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08D" w:rsidRDefault="00FB708D">
      <w:r>
        <w:separator/>
      </w:r>
    </w:p>
  </w:endnote>
  <w:endnote w:type="continuationSeparator" w:id="0">
    <w:p w:rsidR="00FB708D" w:rsidRDefault="00F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848"/>
      <w:gridCol w:w="2588"/>
      <w:gridCol w:w="3202"/>
    </w:tblGrid>
    <w:tr w:rsidR="000310E7">
      <w:trPr>
        <w:cantSplit/>
        <w:jc w:val="center"/>
      </w:trPr>
      <w:tc>
        <w:tcPr>
          <w:tcW w:w="3936" w:type="dxa"/>
          <w:vAlign w:val="center"/>
        </w:tcPr>
        <w:p w:rsidR="000310E7" w:rsidRPr="003316EA" w:rsidRDefault="009E53D6" w:rsidP="008906FB">
          <w:pPr>
            <w:pStyle w:val="Footer"/>
            <w:tabs>
              <w:tab w:val="left" w:pos="4536"/>
              <w:tab w:val="left" w:pos="9356"/>
            </w:tabs>
            <w:rPr>
              <w:color w:val="000000"/>
              <w:szCs w:val="36"/>
            </w:rPr>
          </w:pPr>
          <w:r>
            <w:rPr>
              <w:color w:val="000000"/>
              <w:szCs w:val="36"/>
            </w:rPr>
            <w:t>G</w:t>
          </w:r>
          <w:r w:rsidR="003316EA">
            <w:rPr>
              <w:color w:val="000000"/>
              <w:szCs w:val="36"/>
            </w:rPr>
            <w:t>P-160109</w:t>
          </w:r>
          <w:r w:rsidR="007F678D">
            <w:rPr>
              <w:color w:val="000000"/>
              <w:szCs w:val="36"/>
            </w:rPr>
            <w:t xml:space="preserve"> </w:t>
          </w:r>
        </w:p>
      </w:tc>
      <w:tc>
        <w:tcPr>
          <w:tcW w:w="2633" w:type="dxa"/>
          <w:vAlign w:val="center"/>
        </w:tcPr>
        <w:p w:rsidR="000310E7" w:rsidRPr="009122CC" w:rsidRDefault="007F678D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rPr>
              <w:color w:val="000000"/>
              <w:szCs w:val="36"/>
            </w:rPr>
            <w:t xml:space="preserve">              </w:t>
          </w:r>
          <w:r w:rsidRPr="007F678D">
            <w:rPr>
              <w:color w:val="000000"/>
              <w:szCs w:val="36"/>
            </w:rPr>
            <w:t xml:space="preserve">3GPP </w:t>
          </w:r>
          <w:r w:rsidR="00E6729C">
            <w:rPr>
              <w:color w:val="000000"/>
              <w:szCs w:val="36"/>
            </w:rPr>
            <w:t xml:space="preserve">TSG </w:t>
          </w:r>
          <w:r w:rsidRPr="007F678D">
            <w:rPr>
              <w:color w:val="000000"/>
              <w:szCs w:val="36"/>
            </w:rPr>
            <w:t>GERAN#69</w:t>
          </w:r>
          <w:r>
            <w:rPr>
              <w:color w:val="000000"/>
              <w:szCs w:val="36"/>
            </w:rPr>
            <w:t xml:space="preserve">  </w:t>
          </w:r>
          <w:r w:rsidRPr="007F678D">
            <w:rPr>
              <w:color w:val="000000"/>
              <w:szCs w:val="36"/>
            </w:rPr>
            <w:t xml:space="preserve">    </w:t>
          </w:r>
        </w:p>
      </w:tc>
      <w:tc>
        <w:tcPr>
          <w:tcW w:w="3285" w:type="dxa"/>
          <w:vAlign w:val="center"/>
        </w:tcPr>
        <w:p w:rsidR="000310E7" w:rsidRDefault="000310E7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E298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7E2980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0310E7" w:rsidRDefault="000310E7" w:rsidP="00293291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08D" w:rsidRDefault="00FB708D">
      <w:r>
        <w:separator/>
      </w:r>
    </w:p>
  </w:footnote>
  <w:footnote w:type="continuationSeparator" w:id="0">
    <w:p w:rsidR="00FB708D" w:rsidRDefault="00FB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19EB08A9"/>
    <w:multiLevelType w:val="hybridMultilevel"/>
    <w:tmpl w:val="DAA8E8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D6196"/>
    <w:multiLevelType w:val="hybridMultilevel"/>
    <w:tmpl w:val="518E2156"/>
    <w:lvl w:ilvl="0" w:tplc="FE1030AA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 w15:restartNumberingAfterBreak="0">
    <w:nsid w:val="1DAB6FD5"/>
    <w:multiLevelType w:val="hybridMultilevel"/>
    <w:tmpl w:val="38045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C237ABA"/>
    <w:multiLevelType w:val="hybridMultilevel"/>
    <w:tmpl w:val="1A5EF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B2FD1"/>
    <w:multiLevelType w:val="hybridMultilevel"/>
    <w:tmpl w:val="43C672D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C4B6648"/>
    <w:multiLevelType w:val="hybridMultilevel"/>
    <w:tmpl w:val="6C509A9E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4" w15:restartNumberingAfterBreak="0">
    <w:nsid w:val="6BDF2333"/>
    <w:multiLevelType w:val="hybridMultilevel"/>
    <w:tmpl w:val="246499EC"/>
    <w:lvl w:ilvl="0" w:tplc="04090019">
      <w:start w:val="1"/>
      <w:numFmt w:val="lowerLetter"/>
      <w:lvlText w:val="%1."/>
      <w:lvlJc w:val="left"/>
      <w:pPr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5" w15:restartNumberingAfterBreak="0">
    <w:nsid w:val="715C350B"/>
    <w:multiLevelType w:val="hybridMultilevel"/>
    <w:tmpl w:val="290C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3411CF"/>
    <w:multiLevelType w:val="hybridMultilevel"/>
    <w:tmpl w:val="D6F6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11"/>
  </w:num>
  <w:num w:numId="7">
    <w:abstractNumId w:val="16"/>
  </w:num>
  <w:num w:numId="8">
    <w:abstractNumId w:val="10"/>
  </w:num>
  <w:num w:numId="9">
    <w:abstractNumId w:val="9"/>
  </w:num>
  <w:num w:numId="10">
    <w:abstractNumId w:val="15"/>
  </w:num>
  <w:num w:numId="11">
    <w:abstractNumId w:val="8"/>
  </w:num>
  <w:num w:numId="12">
    <w:abstractNumId w:val="17"/>
  </w:num>
  <w:num w:numId="13">
    <w:abstractNumId w:val="2"/>
  </w:num>
  <w:num w:numId="14">
    <w:abstractNumId w:val="4"/>
  </w:num>
  <w:num w:numId="15">
    <w:abstractNumId w:val="3"/>
  </w:num>
  <w:num w:numId="16">
    <w:abstractNumId w:val="14"/>
  </w:num>
  <w:num w:numId="17">
    <w:abstractNumId w:val="12"/>
  </w:num>
  <w:num w:numId="1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1731"/>
    <w:rsid w:val="00001A23"/>
    <w:rsid w:val="00002C4B"/>
    <w:rsid w:val="000038C5"/>
    <w:rsid w:val="00003DAE"/>
    <w:rsid w:val="000040F3"/>
    <w:rsid w:val="0000521C"/>
    <w:rsid w:val="000056DE"/>
    <w:rsid w:val="0000592A"/>
    <w:rsid w:val="000059B0"/>
    <w:rsid w:val="00005DF1"/>
    <w:rsid w:val="00005F94"/>
    <w:rsid w:val="000118CA"/>
    <w:rsid w:val="000129D2"/>
    <w:rsid w:val="00013614"/>
    <w:rsid w:val="0001501D"/>
    <w:rsid w:val="00016605"/>
    <w:rsid w:val="00016872"/>
    <w:rsid w:val="00016C6F"/>
    <w:rsid w:val="00017F75"/>
    <w:rsid w:val="00020927"/>
    <w:rsid w:val="000220DB"/>
    <w:rsid w:val="00022645"/>
    <w:rsid w:val="00022DA7"/>
    <w:rsid w:val="00023A5E"/>
    <w:rsid w:val="00024D14"/>
    <w:rsid w:val="000254FD"/>
    <w:rsid w:val="00025C67"/>
    <w:rsid w:val="00025E08"/>
    <w:rsid w:val="00025FF0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E45"/>
    <w:rsid w:val="00045729"/>
    <w:rsid w:val="00047114"/>
    <w:rsid w:val="0004722A"/>
    <w:rsid w:val="0004770F"/>
    <w:rsid w:val="00047F61"/>
    <w:rsid w:val="0005030A"/>
    <w:rsid w:val="000512A5"/>
    <w:rsid w:val="00052E15"/>
    <w:rsid w:val="000530D8"/>
    <w:rsid w:val="0005326C"/>
    <w:rsid w:val="00053F88"/>
    <w:rsid w:val="000540C1"/>
    <w:rsid w:val="00054EFC"/>
    <w:rsid w:val="00055756"/>
    <w:rsid w:val="00055E04"/>
    <w:rsid w:val="000560F0"/>
    <w:rsid w:val="000564EA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70545"/>
    <w:rsid w:val="00070873"/>
    <w:rsid w:val="00070A57"/>
    <w:rsid w:val="00070AFD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87C65"/>
    <w:rsid w:val="00090B1F"/>
    <w:rsid w:val="00090BE5"/>
    <w:rsid w:val="00091072"/>
    <w:rsid w:val="00091102"/>
    <w:rsid w:val="0009198B"/>
    <w:rsid w:val="00092828"/>
    <w:rsid w:val="00093D98"/>
    <w:rsid w:val="0009473C"/>
    <w:rsid w:val="00095F61"/>
    <w:rsid w:val="00096EEC"/>
    <w:rsid w:val="00097EA0"/>
    <w:rsid w:val="000A146C"/>
    <w:rsid w:val="000A16E2"/>
    <w:rsid w:val="000A1A4F"/>
    <w:rsid w:val="000A1CC3"/>
    <w:rsid w:val="000A288C"/>
    <w:rsid w:val="000A3248"/>
    <w:rsid w:val="000A5B1E"/>
    <w:rsid w:val="000A6415"/>
    <w:rsid w:val="000A64FA"/>
    <w:rsid w:val="000A7183"/>
    <w:rsid w:val="000B09FC"/>
    <w:rsid w:val="000B1019"/>
    <w:rsid w:val="000B17D1"/>
    <w:rsid w:val="000B24BF"/>
    <w:rsid w:val="000B2B25"/>
    <w:rsid w:val="000B3158"/>
    <w:rsid w:val="000B35B9"/>
    <w:rsid w:val="000B3844"/>
    <w:rsid w:val="000B3952"/>
    <w:rsid w:val="000B4917"/>
    <w:rsid w:val="000B4F86"/>
    <w:rsid w:val="000B6985"/>
    <w:rsid w:val="000B6D03"/>
    <w:rsid w:val="000B7290"/>
    <w:rsid w:val="000B7E37"/>
    <w:rsid w:val="000C0478"/>
    <w:rsid w:val="000C0A3D"/>
    <w:rsid w:val="000C1F59"/>
    <w:rsid w:val="000C20D0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4E0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678"/>
    <w:rsid w:val="00124EA0"/>
    <w:rsid w:val="00124F25"/>
    <w:rsid w:val="00125A58"/>
    <w:rsid w:val="00125F75"/>
    <w:rsid w:val="00126EF9"/>
    <w:rsid w:val="0012727F"/>
    <w:rsid w:val="001301DC"/>
    <w:rsid w:val="0013175D"/>
    <w:rsid w:val="001332AD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3264"/>
    <w:rsid w:val="001447DB"/>
    <w:rsid w:val="00145359"/>
    <w:rsid w:val="00146648"/>
    <w:rsid w:val="00146B1D"/>
    <w:rsid w:val="00146F68"/>
    <w:rsid w:val="00147550"/>
    <w:rsid w:val="00147F91"/>
    <w:rsid w:val="00153138"/>
    <w:rsid w:val="0015332C"/>
    <w:rsid w:val="001538F5"/>
    <w:rsid w:val="00154165"/>
    <w:rsid w:val="0015493E"/>
    <w:rsid w:val="00156BAA"/>
    <w:rsid w:val="001574D0"/>
    <w:rsid w:val="0015751C"/>
    <w:rsid w:val="00157C55"/>
    <w:rsid w:val="001610BF"/>
    <w:rsid w:val="00161295"/>
    <w:rsid w:val="001615F8"/>
    <w:rsid w:val="00161876"/>
    <w:rsid w:val="00161FB9"/>
    <w:rsid w:val="001628CA"/>
    <w:rsid w:val="00166A7D"/>
    <w:rsid w:val="001677E6"/>
    <w:rsid w:val="00170459"/>
    <w:rsid w:val="001704E7"/>
    <w:rsid w:val="00171428"/>
    <w:rsid w:val="00172E6A"/>
    <w:rsid w:val="00172EE6"/>
    <w:rsid w:val="001732E1"/>
    <w:rsid w:val="0017359D"/>
    <w:rsid w:val="00173848"/>
    <w:rsid w:val="00174A40"/>
    <w:rsid w:val="00175274"/>
    <w:rsid w:val="001757D4"/>
    <w:rsid w:val="00176017"/>
    <w:rsid w:val="00176754"/>
    <w:rsid w:val="00176A9E"/>
    <w:rsid w:val="00176F72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5E7"/>
    <w:rsid w:val="00185BC4"/>
    <w:rsid w:val="00186D37"/>
    <w:rsid w:val="00186E4D"/>
    <w:rsid w:val="001902C1"/>
    <w:rsid w:val="00190DB2"/>
    <w:rsid w:val="00191360"/>
    <w:rsid w:val="0019144D"/>
    <w:rsid w:val="00191A39"/>
    <w:rsid w:val="00192328"/>
    <w:rsid w:val="0019240A"/>
    <w:rsid w:val="00194A5F"/>
    <w:rsid w:val="00194D52"/>
    <w:rsid w:val="00195E3C"/>
    <w:rsid w:val="0019628B"/>
    <w:rsid w:val="00196F0D"/>
    <w:rsid w:val="00197477"/>
    <w:rsid w:val="00197BDF"/>
    <w:rsid w:val="001A08B0"/>
    <w:rsid w:val="001A21AC"/>
    <w:rsid w:val="001A3535"/>
    <w:rsid w:val="001A577E"/>
    <w:rsid w:val="001A5A7B"/>
    <w:rsid w:val="001A6867"/>
    <w:rsid w:val="001A7152"/>
    <w:rsid w:val="001A7FAC"/>
    <w:rsid w:val="001B2F18"/>
    <w:rsid w:val="001B30B1"/>
    <w:rsid w:val="001B4C43"/>
    <w:rsid w:val="001B623A"/>
    <w:rsid w:val="001C02D1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D0C02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E7FF6"/>
    <w:rsid w:val="001F11C6"/>
    <w:rsid w:val="001F19AB"/>
    <w:rsid w:val="001F1B46"/>
    <w:rsid w:val="001F2189"/>
    <w:rsid w:val="001F2370"/>
    <w:rsid w:val="001F2448"/>
    <w:rsid w:val="001F258F"/>
    <w:rsid w:val="001F2798"/>
    <w:rsid w:val="001F27A9"/>
    <w:rsid w:val="001F2E8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2168E"/>
    <w:rsid w:val="0022329E"/>
    <w:rsid w:val="0022389F"/>
    <w:rsid w:val="00224972"/>
    <w:rsid w:val="00225735"/>
    <w:rsid w:val="00226527"/>
    <w:rsid w:val="002269DD"/>
    <w:rsid w:val="00226C61"/>
    <w:rsid w:val="0022733A"/>
    <w:rsid w:val="00227A49"/>
    <w:rsid w:val="002300CE"/>
    <w:rsid w:val="00230850"/>
    <w:rsid w:val="0023128E"/>
    <w:rsid w:val="00233E27"/>
    <w:rsid w:val="002341A7"/>
    <w:rsid w:val="002349B3"/>
    <w:rsid w:val="00234F33"/>
    <w:rsid w:val="0023531E"/>
    <w:rsid w:val="002366BA"/>
    <w:rsid w:val="00236914"/>
    <w:rsid w:val="00240252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557C"/>
    <w:rsid w:val="0025653A"/>
    <w:rsid w:val="00256816"/>
    <w:rsid w:val="002572D2"/>
    <w:rsid w:val="0026000B"/>
    <w:rsid w:val="0026016B"/>
    <w:rsid w:val="002618C5"/>
    <w:rsid w:val="00262C96"/>
    <w:rsid w:val="0026322D"/>
    <w:rsid w:val="002646F0"/>
    <w:rsid w:val="002660C5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8007F"/>
    <w:rsid w:val="00280BDF"/>
    <w:rsid w:val="00280EA4"/>
    <w:rsid w:val="00281F47"/>
    <w:rsid w:val="00283808"/>
    <w:rsid w:val="0028423E"/>
    <w:rsid w:val="0028479A"/>
    <w:rsid w:val="00285173"/>
    <w:rsid w:val="002879C0"/>
    <w:rsid w:val="00287FA7"/>
    <w:rsid w:val="00290C9C"/>
    <w:rsid w:val="00291581"/>
    <w:rsid w:val="00292FEE"/>
    <w:rsid w:val="00293291"/>
    <w:rsid w:val="002932E7"/>
    <w:rsid w:val="00295645"/>
    <w:rsid w:val="00297AF9"/>
    <w:rsid w:val="002A0623"/>
    <w:rsid w:val="002A226C"/>
    <w:rsid w:val="002A24B1"/>
    <w:rsid w:val="002A2B46"/>
    <w:rsid w:val="002A34F0"/>
    <w:rsid w:val="002A3797"/>
    <w:rsid w:val="002A5801"/>
    <w:rsid w:val="002A6829"/>
    <w:rsid w:val="002A7A38"/>
    <w:rsid w:val="002B00EA"/>
    <w:rsid w:val="002B0CB9"/>
    <w:rsid w:val="002B0DC3"/>
    <w:rsid w:val="002B2DD4"/>
    <w:rsid w:val="002B34B9"/>
    <w:rsid w:val="002B3ED7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AC9"/>
    <w:rsid w:val="002D1D25"/>
    <w:rsid w:val="002D36B3"/>
    <w:rsid w:val="002D37D9"/>
    <w:rsid w:val="002D4206"/>
    <w:rsid w:val="002D6073"/>
    <w:rsid w:val="002D6326"/>
    <w:rsid w:val="002D66E0"/>
    <w:rsid w:val="002D67C8"/>
    <w:rsid w:val="002D7FB3"/>
    <w:rsid w:val="002E14A8"/>
    <w:rsid w:val="002E1E3C"/>
    <w:rsid w:val="002E24FC"/>
    <w:rsid w:val="002E318A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9B2"/>
    <w:rsid w:val="002F2017"/>
    <w:rsid w:val="002F3BD0"/>
    <w:rsid w:val="002F4D82"/>
    <w:rsid w:val="002F5562"/>
    <w:rsid w:val="002F7460"/>
    <w:rsid w:val="002F78DE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21"/>
    <w:rsid w:val="00306AA9"/>
    <w:rsid w:val="00310B88"/>
    <w:rsid w:val="00310F41"/>
    <w:rsid w:val="00312734"/>
    <w:rsid w:val="00312C08"/>
    <w:rsid w:val="0031309C"/>
    <w:rsid w:val="00314039"/>
    <w:rsid w:val="0031415B"/>
    <w:rsid w:val="003154F6"/>
    <w:rsid w:val="00316345"/>
    <w:rsid w:val="00317248"/>
    <w:rsid w:val="00320269"/>
    <w:rsid w:val="003205BC"/>
    <w:rsid w:val="00321925"/>
    <w:rsid w:val="00321D6D"/>
    <w:rsid w:val="00322946"/>
    <w:rsid w:val="0032357A"/>
    <w:rsid w:val="0032422C"/>
    <w:rsid w:val="003246ED"/>
    <w:rsid w:val="0032539F"/>
    <w:rsid w:val="0032559F"/>
    <w:rsid w:val="00325810"/>
    <w:rsid w:val="0032660A"/>
    <w:rsid w:val="003316EA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1F1"/>
    <w:rsid w:val="00343311"/>
    <w:rsid w:val="00343394"/>
    <w:rsid w:val="00345B03"/>
    <w:rsid w:val="0034624B"/>
    <w:rsid w:val="003478F5"/>
    <w:rsid w:val="00347A32"/>
    <w:rsid w:val="00350A58"/>
    <w:rsid w:val="00351C27"/>
    <w:rsid w:val="00352E53"/>
    <w:rsid w:val="00354166"/>
    <w:rsid w:val="003541B8"/>
    <w:rsid w:val="00355B64"/>
    <w:rsid w:val="00357C24"/>
    <w:rsid w:val="00357CA0"/>
    <w:rsid w:val="00357EFE"/>
    <w:rsid w:val="00362DBB"/>
    <w:rsid w:val="0036494B"/>
    <w:rsid w:val="00364AF5"/>
    <w:rsid w:val="003669C2"/>
    <w:rsid w:val="00366ECA"/>
    <w:rsid w:val="003703AB"/>
    <w:rsid w:val="003705E1"/>
    <w:rsid w:val="0037064C"/>
    <w:rsid w:val="00370C62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661"/>
    <w:rsid w:val="00390D17"/>
    <w:rsid w:val="00391231"/>
    <w:rsid w:val="003929A4"/>
    <w:rsid w:val="00393885"/>
    <w:rsid w:val="00395544"/>
    <w:rsid w:val="00396874"/>
    <w:rsid w:val="00397965"/>
    <w:rsid w:val="003A0439"/>
    <w:rsid w:val="003A3827"/>
    <w:rsid w:val="003A3835"/>
    <w:rsid w:val="003A38C6"/>
    <w:rsid w:val="003A5030"/>
    <w:rsid w:val="003A56B0"/>
    <w:rsid w:val="003A5CA5"/>
    <w:rsid w:val="003A5EDE"/>
    <w:rsid w:val="003A75BC"/>
    <w:rsid w:val="003A7611"/>
    <w:rsid w:val="003A7D92"/>
    <w:rsid w:val="003B1181"/>
    <w:rsid w:val="003B1529"/>
    <w:rsid w:val="003B23D3"/>
    <w:rsid w:val="003B2698"/>
    <w:rsid w:val="003B26B9"/>
    <w:rsid w:val="003B2A9B"/>
    <w:rsid w:val="003B36B8"/>
    <w:rsid w:val="003B3CC3"/>
    <w:rsid w:val="003B4726"/>
    <w:rsid w:val="003B4884"/>
    <w:rsid w:val="003B557D"/>
    <w:rsid w:val="003B6B9F"/>
    <w:rsid w:val="003B74A0"/>
    <w:rsid w:val="003C12D3"/>
    <w:rsid w:val="003C142D"/>
    <w:rsid w:val="003C3089"/>
    <w:rsid w:val="003C3508"/>
    <w:rsid w:val="003C3876"/>
    <w:rsid w:val="003C405F"/>
    <w:rsid w:val="003C51BE"/>
    <w:rsid w:val="003C623F"/>
    <w:rsid w:val="003D00D9"/>
    <w:rsid w:val="003D0D03"/>
    <w:rsid w:val="003D11DA"/>
    <w:rsid w:val="003D2895"/>
    <w:rsid w:val="003D2A5F"/>
    <w:rsid w:val="003D2CBB"/>
    <w:rsid w:val="003D30DE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447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810"/>
    <w:rsid w:val="003F7F6A"/>
    <w:rsid w:val="003F7F7A"/>
    <w:rsid w:val="00403893"/>
    <w:rsid w:val="00406152"/>
    <w:rsid w:val="00410ED9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10B2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0B68"/>
    <w:rsid w:val="00452035"/>
    <w:rsid w:val="00452731"/>
    <w:rsid w:val="004527DF"/>
    <w:rsid w:val="004556F9"/>
    <w:rsid w:val="004561AD"/>
    <w:rsid w:val="0045753C"/>
    <w:rsid w:val="004576B7"/>
    <w:rsid w:val="00460D7A"/>
    <w:rsid w:val="00461485"/>
    <w:rsid w:val="004622B3"/>
    <w:rsid w:val="00462639"/>
    <w:rsid w:val="00463160"/>
    <w:rsid w:val="00463200"/>
    <w:rsid w:val="00463C75"/>
    <w:rsid w:val="00464658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4F9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62"/>
    <w:rsid w:val="004859CF"/>
    <w:rsid w:val="00485E4E"/>
    <w:rsid w:val="00486806"/>
    <w:rsid w:val="004874C2"/>
    <w:rsid w:val="00490054"/>
    <w:rsid w:val="0049126F"/>
    <w:rsid w:val="00492304"/>
    <w:rsid w:val="00493BF6"/>
    <w:rsid w:val="00493EC6"/>
    <w:rsid w:val="00494EB8"/>
    <w:rsid w:val="004973C0"/>
    <w:rsid w:val="004977A7"/>
    <w:rsid w:val="004A0B27"/>
    <w:rsid w:val="004A0B7D"/>
    <w:rsid w:val="004A12FE"/>
    <w:rsid w:val="004A2C92"/>
    <w:rsid w:val="004A3F91"/>
    <w:rsid w:val="004A4D25"/>
    <w:rsid w:val="004A5629"/>
    <w:rsid w:val="004A5BDB"/>
    <w:rsid w:val="004A5D7D"/>
    <w:rsid w:val="004A5FC5"/>
    <w:rsid w:val="004A5FE0"/>
    <w:rsid w:val="004A6519"/>
    <w:rsid w:val="004A6C6E"/>
    <w:rsid w:val="004A7143"/>
    <w:rsid w:val="004A796A"/>
    <w:rsid w:val="004B030A"/>
    <w:rsid w:val="004B121B"/>
    <w:rsid w:val="004B207F"/>
    <w:rsid w:val="004B29A6"/>
    <w:rsid w:val="004B423F"/>
    <w:rsid w:val="004B4F90"/>
    <w:rsid w:val="004B4FC7"/>
    <w:rsid w:val="004B5046"/>
    <w:rsid w:val="004B5628"/>
    <w:rsid w:val="004B75B0"/>
    <w:rsid w:val="004B7FC1"/>
    <w:rsid w:val="004C044A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14E7"/>
    <w:rsid w:val="004D1DA2"/>
    <w:rsid w:val="004D1F99"/>
    <w:rsid w:val="004D204B"/>
    <w:rsid w:val="004D2A37"/>
    <w:rsid w:val="004D30C7"/>
    <w:rsid w:val="004D367E"/>
    <w:rsid w:val="004D3F61"/>
    <w:rsid w:val="004D4A96"/>
    <w:rsid w:val="004D4DA5"/>
    <w:rsid w:val="004D4E3B"/>
    <w:rsid w:val="004D504F"/>
    <w:rsid w:val="004D5A90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577"/>
    <w:rsid w:val="004F0790"/>
    <w:rsid w:val="004F08BC"/>
    <w:rsid w:val="004F0B3A"/>
    <w:rsid w:val="004F183B"/>
    <w:rsid w:val="004F41C6"/>
    <w:rsid w:val="004F45CC"/>
    <w:rsid w:val="004F5210"/>
    <w:rsid w:val="004F5863"/>
    <w:rsid w:val="004F5B25"/>
    <w:rsid w:val="004F6649"/>
    <w:rsid w:val="0050031D"/>
    <w:rsid w:val="00500614"/>
    <w:rsid w:val="00500AB9"/>
    <w:rsid w:val="00501D9C"/>
    <w:rsid w:val="005046CD"/>
    <w:rsid w:val="005048A2"/>
    <w:rsid w:val="005051CB"/>
    <w:rsid w:val="0050523B"/>
    <w:rsid w:val="00506019"/>
    <w:rsid w:val="00506884"/>
    <w:rsid w:val="00506FEF"/>
    <w:rsid w:val="00507058"/>
    <w:rsid w:val="0050790A"/>
    <w:rsid w:val="00510415"/>
    <w:rsid w:val="00510AB5"/>
    <w:rsid w:val="00510AF4"/>
    <w:rsid w:val="00511F21"/>
    <w:rsid w:val="005124CF"/>
    <w:rsid w:val="00512A76"/>
    <w:rsid w:val="00513318"/>
    <w:rsid w:val="00513A8E"/>
    <w:rsid w:val="00516459"/>
    <w:rsid w:val="00520D08"/>
    <w:rsid w:val="00521589"/>
    <w:rsid w:val="00521D2F"/>
    <w:rsid w:val="005230EB"/>
    <w:rsid w:val="00524583"/>
    <w:rsid w:val="005257C3"/>
    <w:rsid w:val="005306D3"/>
    <w:rsid w:val="005319C9"/>
    <w:rsid w:val="00531F83"/>
    <w:rsid w:val="005333C8"/>
    <w:rsid w:val="00533FE7"/>
    <w:rsid w:val="0053573D"/>
    <w:rsid w:val="00535C75"/>
    <w:rsid w:val="00536049"/>
    <w:rsid w:val="0053658D"/>
    <w:rsid w:val="00536CBF"/>
    <w:rsid w:val="00537435"/>
    <w:rsid w:val="00537BE2"/>
    <w:rsid w:val="00537D68"/>
    <w:rsid w:val="00537E65"/>
    <w:rsid w:val="00540C70"/>
    <w:rsid w:val="005424FC"/>
    <w:rsid w:val="005429FB"/>
    <w:rsid w:val="00544AB5"/>
    <w:rsid w:val="00544D53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441"/>
    <w:rsid w:val="0055693E"/>
    <w:rsid w:val="005569C9"/>
    <w:rsid w:val="005569DC"/>
    <w:rsid w:val="0056032B"/>
    <w:rsid w:val="005603AD"/>
    <w:rsid w:val="0056115D"/>
    <w:rsid w:val="00561332"/>
    <w:rsid w:val="0056377A"/>
    <w:rsid w:val="005641A0"/>
    <w:rsid w:val="0056433D"/>
    <w:rsid w:val="00564674"/>
    <w:rsid w:val="0056488C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DC"/>
    <w:rsid w:val="005801F5"/>
    <w:rsid w:val="00580A89"/>
    <w:rsid w:val="005819E3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6AB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A6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625"/>
    <w:rsid w:val="005A5FCE"/>
    <w:rsid w:val="005A68FD"/>
    <w:rsid w:val="005B0790"/>
    <w:rsid w:val="005B2716"/>
    <w:rsid w:val="005B4C1F"/>
    <w:rsid w:val="005B5450"/>
    <w:rsid w:val="005B545C"/>
    <w:rsid w:val="005B58A2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734A"/>
    <w:rsid w:val="005D7D17"/>
    <w:rsid w:val="005E0D8A"/>
    <w:rsid w:val="005E2F4F"/>
    <w:rsid w:val="005E3E3F"/>
    <w:rsid w:val="005E6DE7"/>
    <w:rsid w:val="005E74E4"/>
    <w:rsid w:val="005E7A36"/>
    <w:rsid w:val="005F02BE"/>
    <w:rsid w:val="005F03CF"/>
    <w:rsid w:val="005F055B"/>
    <w:rsid w:val="005F0E6F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3E55"/>
    <w:rsid w:val="00604301"/>
    <w:rsid w:val="00604417"/>
    <w:rsid w:val="0060482A"/>
    <w:rsid w:val="00604B38"/>
    <w:rsid w:val="0060599C"/>
    <w:rsid w:val="00605C37"/>
    <w:rsid w:val="006062AE"/>
    <w:rsid w:val="006062D3"/>
    <w:rsid w:val="00606746"/>
    <w:rsid w:val="0060702C"/>
    <w:rsid w:val="006072B6"/>
    <w:rsid w:val="00610801"/>
    <w:rsid w:val="0061095F"/>
    <w:rsid w:val="006121C5"/>
    <w:rsid w:val="0061449A"/>
    <w:rsid w:val="00615875"/>
    <w:rsid w:val="006162F8"/>
    <w:rsid w:val="00616777"/>
    <w:rsid w:val="00617E05"/>
    <w:rsid w:val="00617F36"/>
    <w:rsid w:val="00620225"/>
    <w:rsid w:val="0062073F"/>
    <w:rsid w:val="006224BB"/>
    <w:rsid w:val="00623DD5"/>
    <w:rsid w:val="006254D1"/>
    <w:rsid w:val="00625B02"/>
    <w:rsid w:val="006262C1"/>
    <w:rsid w:val="00626344"/>
    <w:rsid w:val="00626C56"/>
    <w:rsid w:val="006302CD"/>
    <w:rsid w:val="00631995"/>
    <w:rsid w:val="00631F4E"/>
    <w:rsid w:val="006344F6"/>
    <w:rsid w:val="00634C8F"/>
    <w:rsid w:val="00635187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0793"/>
    <w:rsid w:val="00652B48"/>
    <w:rsid w:val="00652E49"/>
    <w:rsid w:val="00652EC6"/>
    <w:rsid w:val="006532D9"/>
    <w:rsid w:val="00653D90"/>
    <w:rsid w:val="00653E64"/>
    <w:rsid w:val="00654740"/>
    <w:rsid w:val="00655F11"/>
    <w:rsid w:val="00657613"/>
    <w:rsid w:val="00657C88"/>
    <w:rsid w:val="006606BE"/>
    <w:rsid w:val="00660C59"/>
    <w:rsid w:val="00661002"/>
    <w:rsid w:val="00661B1B"/>
    <w:rsid w:val="00662B98"/>
    <w:rsid w:val="00663378"/>
    <w:rsid w:val="00663783"/>
    <w:rsid w:val="00664D58"/>
    <w:rsid w:val="00666128"/>
    <w:rsid w:val="00670407"/>
    <w:rsid w:val="006713BB"/>
    <w:rsid w:val="00671EF1"/>
    <w:rsid w:val="00672342"/>
    <w:rsid w:val="006726D0"/>
    <w:rsid w:val="00672A11"/>
    <w:rsid w:val="00673005"/>
    <w:rsid w:val="006739A0"/>
    <w:rsid w:val="00673F40"/>
    <w:rsid w:val="00674925"/>
    <w:rsid w:val="00674D27"/>
    <w:rsid w:val="006755F6"/>
    <w:rsid w:val="00676938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4738"/>
    <w:rsid w:val="006957A4"/>
    <w:rsid w:val="00696782"/>
    <w:rsid w:val="006967AE"/>
    <w:rsid w:val="00697B8E"/>
    <w:rsid w:val="00697DBA"/>
    <w:rsid w:val="006A15E1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29A9"/>
    <w:rsid w:val="006B4684"/>
    <w:rsid w:val="006B48CC"/>
    <w:rsid w:val="006B505B"/>
    <w:rsid w:val="006B67AA"/>
    <w:rsid w:val="006B6BF5"/>
    <w:rsid w:val="006B7320"/>
    <w:rsid w:val="006C0AC6"/>
    <w:rsid w:val="006C31A6"/>
    <w:rsid w:val="006C3F18"/>
    <w:rsid w:val="006C4449"/>
    <w:rsid w:val="006C5D68"/>
    <w:rsid w:val="006C7341"/>
    <w:rsid w:val="006C7DB7"/>
    <w:rsid w:val="006C7EAE"/>
    <w:rsid w:val="006D0A55"/>
    <w:rsid w:val="006D0AA0"/>
    <w:rsid w:val="006D37DF"/>
    <w:rsid w:val="006D391F"/>
    <w:rsid w:val="006D3D48"/>
    <w:rsid w:val="006D4189"/>
    <w:rsid w:val="006D6531"/>
    <w:rsid w:val="006D6617"/>
    <w:rsid w:val="006E11DF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2868"/>
    <w:rsid w:val="006F39F4"/>
    <w:rsid w:val="006F4ADD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2687"/>
    <w:rsid w:val="00712869"/>
    <w:rsid w:val="0071319F"/>
    <w:rsid w:val="00713567"/>
    <w:rsid w:val="007137BD"/>
    <w:rsid w:val="00715623"/>
    <w:rsid w:val="0071572E"/>
    <w:rsid w:val="007202D6"/>
    <w:rsid w:val="00720C36"/>
    <w:rsid w:val="00722A56"/>
    <w:rsid w:val="00722F05"/>
    <w:rsid w:val="007235AE"/>
    <w:rsid w:val="00724006"/>
    <w:rsid w:val="00724AB1"/>
    <w:rsid w:val="007256D8"/>
    <w:rsid w:val="00725E2E"/>
    <w:rsid w:val="00727885"/>
    <w:rsid w:val="00727CEB"/>
    <w:rsid w:val="00727DCD"/>
    <w:rsid w:val="0073032A"/>
    <w:rsid w:val="00731B36"/>
    <w:rsid w:val="00731D84"/>
    <w:rsid w:val="00731E95"/>
    <w:rsid w:val="00731F77"/>
    <w:rsid w:val="00732297"/>
    <w:rsid w:val="00732864"/>
    <w:rsid w:val="0073400F"/>
    <w:rsid w:val="00734E9C"/>
    <w:rsid w:val="00735620"/>
    <w:rsid w:val="00735622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1EBA"/>
    <w:rsid w:val="00752E44"/>
    <w:rsid w:val="007534B8"/>
    <w:rsid w:val="00754247"/>
    <w:rsid w:val="007546C2"/>
    <w:rsid w:val="00754F4F"/>
    <w:rsid w:val="00755F66"/>
    <w:rsid w:val="00757FB4"/>
    <w:rsid w:val="00760541"/>
    <w:rsid w:val="0076097E"/>
    <w:rsid w:val="00760BAB"/>
    <w:rsid w:val="00760D17"/>
    <w:rsid w:val="00761017"/>
    <w:rsid w:val="00763FD9"/>
    <w:rsid w:val="0076411F"/>
    <w:rsid w:val="007646F8"/>
    <w:rsid w:val="0076602C"/>
    <w:rsid w:val="0076626C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77C51"/>
    <w:rsid w:val="00780170"/>
    <w:rsid w:val="00780DB3"/>
    <w:rsid w:val="00780F8C"/>
    <w:rsid w:val="00781093"/>
    <w:rsid w:val="00782B74"/>
    <w:rsid w:val="00783534"/>
    <w:rsid w:val="00784187"/>
    <w:rsid w:val="00784AC6"/>
    <w:rsid w:val="007855EC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48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909"/>
    <w:rsid w:val="007D4D84"/>
    <w:rsid w:val="007D6294"/>
    <w:rsid w:val="007D6334"/>
    <w:rsid w:val="007D7523"/>
    <w:rsid w:val="007D77D2"/>
    <w:rsid w:val="007E09D9"/>
    <w:rsid w:val="007E1025"/>
    <w:rsid w:val="007E2980"/>
    <w:rsid w:val="007E2D97"/>
    <w:rsid w:val="007E3869"/>
    <w:rsid w:val="007E3EB4"/>
    <w:rsid w:val="007E4049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26D1"/>
    <w:rsid w:val="007F3516"/>
    <w:rsid w:val="007F4CA3"/>
    <w:rsid w:val="007F5FAA"/>
    <w:rsid w:val="007F673B"/>
    <w:rsid w:val="007F678D"/>
    <w:rsid w:val="007F7168"/>
    <w:rsid w:val="007F72A8"/>
    <w:rsid w:val="00800466"/>
    <w:rsid w:val="00801980"/>
    <w:rsid w:val="0080253D"/>
    <w:rsid w:val="00802E18"/>
    <w:rsid w:val="00803C85"/>
    <w:rsid w:val="00804817"/>
    <w:rsid w:val="008051B4"/>
    <w:rsid w:val="0080644A"/>
    <w:rsid w:val="0080706E"/>
    <w:rsid w:val="00807412"/>
    <w:rsid w:val="00807CDD"/>
    <w:rsid w:val="008133E3"/>
    <w:rsid w:val="0081410E"/>
    <w:rsid w:val="008141D0"/>
    <w:rsid w:val="00814283"/>
    <w:rsid w:val="00814593"/>
    <w:rsid w:val="00814E31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D65"/>
    <w:rsid w:val="00827D93"/>
    <w:rsid w:val="00831DFD"/>
    <w:rsid w:val="00832D3C"/>
    <w:rsid w:val="00832FD9"/>
    <w:rsid w:val="0083302A"/>
    <w:rsid w:val="008339E9"/>
    <w:rsid w:val="00833AE2"/>
    <w:rsid w:val="00833C13"/>
    <w:rsid w:val="008346BB"/>
    <w:rsid w:val="0083491C"/>
    <w:rsid w:val="00834FFE"/>
    <w:rsid w:val="008355E5"/>
    <w:rsid w:val="00835978"/>
    <w:rsid w:val="008365F7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63C0"/>
    <w:rsid w:val="00856624"/>
    <w:rsid w:val="00856728"/>
    <w:rsid w:val="00856D6C"/>
    <w:rsid w:val="0085714F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054E"/>
    <w:rsid w:val="008811B0"/>
    <w:rsid w:val="00881586"/>
    <w:rsid w:val="008819A3"/>
    <w:rsid w:val="00881C10"/>
    <w:rsid w:val="008836F6"/>
    <w:rsid w:val="008837F8"/>
    <w:rsid w:val="00884126"/>
    <w:rsid w:val="00884B84"/>
    <w:rsid w:val="00886C59"/>
    <w:rsid w:val="00887150"/>
    <w:rsid w:val="00887C78"/>
    <w:rsid w:val="0089016E"/>
    <w:rsid w:val="008906FB"/>
    <w:rsid w:val="00890C31"/>
    <w:rsid w:val="008924CB"/>
    <w:rsid w:val="00892788"/>
    <w:rsid w:val="008935A4"/>
    <w:rsid w:val="0089363E"/>
    <w:rsid w:val="008937B8"/>
    <w:rsid w:val="00893D91"/>
    <w:rsid w:val="0089489A"/>
    <w:rsid w:val="00894933"/>
    <w:rsid w:val="008952BC"/>
    <w:rsid w:val="0089593A"/>
    <w:rsid w:val="00895A64"/>
    <w:rsid w:val="008979C6"/>
    <w:rsid w:val="008A05D8"/>
    <w:rsid w:val="008A0CAE"/>
    <w:rsid w:val="008A1767"/>
    <w:rsid w:val="008A1E88"/>
    <w:rsid w:val="008A2247"/>
    <w:rsid w:val="008A2AD6"/>
    <w:rsid w:val="008A3562"/>
    <w:rsid w:val="008A52B4"/>
    <w:rsid w:val="008A57A3"/>
    <w:rsid w:val="008A6924"/>
    <w:rsid w:val="008A774A"/>
    <w:rsid w:val="008B0A01"/>
    <w:rsid w:val="008B177E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75ED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3E0"/>
    <w:rsid w:val="008D2927"/>
    <w:rsid w:val="008D2A11"/>
    <w:rsid w:val="008D2DFA"/>
    <w:rsid w:val="008D2F52"/>
    <w:rsid w:val="008D36AE"/>
    <w:rsid w:val="008D4AD6"/>
    <w:rsid w:val="008D4C50"/>
    <w:rsid w:val="008D527D"/>
    <w:rsid w:val="008D612E"/>
    <w:rsid w:val="008D7140"/>
    <w:rsid w:val="008D7F32"/>
    <w:rsid w:val="008E0C68"/>
    <w:rsid w:val="008E0EA5"/>
    <w:rsid w:val="008E1884"/>
    <w:rsid w:val="008E1F51"/>
    <w:rsid w:val="008E22B6"/>
    <w:rsid w:val="008E2815"/>
    <w:rsid w:val="008E3F1A"/>
    <w:rsid w:val="008E5644"/>
    <w:rsid w:val="008E599C"/>
    <w:rsid w:val="008E6304"/>
    <w:rsid w:val="008E6F80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B2B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17428"/>
    <w:rsid w:val="009202FC"/>
    <w:rsid w:val="009215A3"/>
    <w:rsid w:val="00921A57"/>
    <w:rsid w:val="009220A2"/>
    <w:rsid w:val="009221A6"/>
    <w:rsid w:val="00922AE5"/>
    <w:rsid w:val="00922F42"/>
    <w:rsid w:val="0092344E"/>
    <w:rsid w:val="009240E1"/>
    <w:rsid w:val="00924364"/>
    <w:rsid w:val="00924B20"/>
    <w:rsid w:val="00924C96"/>
    <w:rsid w:val="00924D38"/>
    <w:rsid w:val="009254CF"/>
    <w:rsid w:val="00925DEB"/>
    <w:rsid w:val="0093010C"/>
    <w:rsid w:val="009302F6"/>
    <w:rsid w:val="009303F3"/>
    <w:rsid w:val="00930EC9"/>
    <w:rsid w:val="00932688"/>
    <w:rsid w:val="00932AEB"/>
    <w:rsid w:val="00932DDA"/>
    <w:rsid w:val="009334A0"/>
    <w:rsid w:val="00933B0D"/>
    <w:rsid w:val="00934333"/>
    <w:rsid w:val="00934895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501D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09A5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7052B"/>
    <w:rsid w:val="0097245A"/>
    <w:rsid w:val="009727A4"/>
    <w:rsid w:val="00972BA1"/>
    <w:rsid w:val="009747A2"/>
    <w:rsid w:val="00974B7C"/>
    <w:rsid w:val="00975233"/>
    <w:rsid w:val="00977264"/>
    <w:rsid w:val="0097776E"/>
    <w:rsid w:val="00980799"/>
    <w:rsid w:val="0098101E"/>
    <w:rsid w:val="0098118C"/>
    <w:rsid w:val="00981A46"/>
    <w:rsid w:val="00981EA2"/>
    <w:rsid w:val="00982B71"/>
    <w:rsid w:val="0098565A"/>
    <w:rsid w:val="00986D40"/>
    <w:rsid w:val="00992454"/>
    <w:rsid w:val="00994D97"/>
    <w:rsid w:val="00994F8E"/>
    <w:rsid w:val="00995388"/>
    <w:rsid w:val="00995776"/>
    <w:rsid w:val="00995B84"/>
    <w:rsid w:val="009962FA"/>
    <w:rsid w:val="00997058"/>
    <w:rsid w:val="00997A2A"/>
    <w:rsid w:val="00997B4F"/>
    <w:rsid w:val="009A1453"/>
    <w:rsid w:val="009A1B9E"/>
    <w:rsid w:val="009A21AB"/>
    <w:rsid w:val="009A2377"/>
    <w:rsid w:val="009A2536"/>
    <w:rsid w:val="009A2979"/>
    <w:rsid w:val="009A30BB"/>
    <w:rsid w:val="009A362B"/>
    <w:rsid w:val="009A43F8"/>
    <w:rsid w:val="009A6417"/>
    <w:rsid w:val="009A655D"/>
    <w:rsid w:val="009A682F"/>
    <w:rsid w:val="009A754F"/>
    <w:rsid w:val="009A7A40"/>
    <w:rsid w:val="009A7C0A"/>
    <w:rsid w:val="009B06A4"/>
    <w:rsid w:val="009B0FB9"/>
    <w:rsid w:val="009B1A65"/>
    <w:rsid w:val="009B2EA4"/>
    <w:rsid w:val="009B2FFD"/>
    <w:rsid w:val="009B3545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B62"/>
    <w:rsid w:val="009D3ECB"/>
    <w:rsid w:val="009D52CC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3D6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293B"/>
    <w:rsid w:val="009F3C9C"/>
    <w:rsid w:val="009F3F99"/>
    <w:rsid w:val="009F402E"/>
    <w:rsid w:val="009F4E1D"/>
    <w:rsid w:val="009F533B"/>
    <w:rsid w:val="009F595A"/>
    <w:rsid w:val="009F5BC5"/>
    <w:rsid w:val="009F65E5"/>
    <w:rsid w:val="009F794E"/>
    <w:rsid w:val="00A01CE0"/>
    <w:rsid w:val="00A0244E"/>
    <w:rsid w:val="00A03CC9"/>
    <w:rsid w:val="00A043E4"/>
    <w:rsid w:val="00A04F53"/>
    <w:rsid w:val="00A04F65"/>
    <w:rsid w:val="00A05048"/>
    <w:rsid w:val="00A05B74"/>
    <w:rsid w:val="00A062ED"/>
    <w:rsid w:val="00A06B45"/>
    <w:rsid w:val="00A0725A"/>
    <w:rsid w:val="00A1054E"/>
    <w:rsid w:val="00A12BA8"/>
    <w:rsid w:val="00A147C5"/>
    <w:rsid w:val="00A14CA4"/>
    <w:rsid w:val="00A17A77"/>
    <w:rsid w:val="00A21606"/>
    <w:rsid w:val="00A21E12"/>
    <w:rsid w:val="00A2242D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2A3"/>
    <w:rsid w:val="00A316A4"/>
    <w:rsid w:val="00A31A5D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40E39"/>
    <w:rsid w:val="00A40E44"/>
    <w:rsid w:val="00A417DA"/>
    <w:rsid w:val="00A443B3"/>
    <w:rsid w:val="00A45231"/>
    <w:rsid w:val="00A46626"/>
    <w:rsid w:val="00A509BF"/>
    <w:rsid w:val="00A51DD6"/>
    <w:rsid w:val="00A53B4D"/>
    <w:rsid w:val="00A53E69"/>
    <w:rsid w:val="00A54B8F"/>
    <w:rsid w:val="00A60583"/>
    <w:rsid w:val="00A61525"/>
    <w:rsid w:val="00A6363C"/>
    <w:rsid w:val="00A648F7"/>
    <w:rsid w:val="00A65673"/>
    <w:rsid w:val="00A65742"/>
    <w:rsid w:val="00A6630A"/>
    <w:rsid w:val="00A66F0E"/>
    <w:rsid w:val="00A6792B"/>
    <w:rsid w:val="00A7013D"/>
    <w:rsid w:val="00A70765"/>
    <w:rsid w:val="00A70D50"/>
    <w:rsid w:val="00A71407"/>
    <w:rsid w:val="00A71F4C"/>
    <w:rsid w:val="00A74826"/>
    <w:rsid w:val="00A7506C"/>
    <w:rsid w:val="00A75CF8"/>
    <w:rsid w:val="00A80524"/>
    <w:rsid w:val="00A807E0"/>
    <w:rsid w:val="00A81337"/>
    <w:rsid w:val="00A81AFD"/>
    <w:rsid w:val="00A82BB5"/>
    <w:rsid w:val="00A82E1D"/>
    <w:rsid w:val="00A83724"/>
    <w:rsid w:val="00A83F94"/>
    <w:rsid w:val="00A8470D"/>
    <w:rsid w:val="00A85103"/>
    <w:rsid w:val="00A85423"/>
    <w:rsid w:val="00A85777"/>
    <w:rsid w:val="00A85A3D"/>
    <w:rsid w:val="00A860F5"/>
    <w:rsid w:val="00A86776"/>
    <w:rsid w:val="00A86873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3D26"/>
    <w:rsid w:val="00AA57A1"/>
    <w:rsid w:val="00AA5C30"/>
    <w:rsid w:val="00AA6F71"/>
    <w:rsid w:val="00AB0813"/>
    <w:rsid w:val="00AB0FE0"/>
    <w:rsid w:val="00AB2842"/>
    <w:rsid w:val="00AB290B"/>
    <w:rsid w:val="00AB2C44"/>
    <w:rsid w:val="00AB397E"/>
    <w:rsid w:val="00AB39F5"/>
    <w:rsid w:val="00AB42B8"/>
    <w:rsid w:val="00AB4446"/>
    <w:rsid w:val="00AB4C8D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4F16"/>
    <w:rsid w:val="00AC5E97"/>
    <w:rsid w:val="00AC60D9"/>
    <w:rsid w:val="00AC6832"/>
    <w:rsid w:val="00AC69A6"/>
    <w:rsid w:val="00AC74CE"/>
    <w:rsid w:val="00AC7BB2"/>
    <w:rsid w:val="00AD06AF"/>
    <w:rsid w:val="00AD0CC6"/>
    <w:rsid w:val="00AD1ED6"/>
    <w:rsid w:val="00AD1FF6"/>
    <w:rsid w:val="00AD28BB"/>
    <w:rsid w:val="00AD3803"/>
    <w:rsid w:val="00AD4125"/>
    <w:rsid w:val="00AD4975"/>
    <w:rsid w:val="00AD73D3"/>
    <w:rsid w:val="00AD74D0"/>
    <w:rsid w:val="00AE030E"/>
    <w:rsid w:val="00AE0D98"/>
    <w:rsid w:val="00AE10E3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2D4"/>
    <w:rsid w:val="00AF7DB0"/>
    <w:rsid w:val="00AF7E61"/>
    <w:rsid w:val="00B0039E"/>
    <w:rsid w:val="00B01055"/>
    <w:rsid w:val="00B01384"/>
    <w:rsid w:val="00B015E2"/>
    <w:rsid w:val="00B02659"/>
    <w:rsid w:val="00B0288D"/>
    <w:rsid w:val="00B02A8F"/>
    <w:rsid w:val="00B02FCF"/>
    <w:rsid w:val="00B04CA2"/>
    <w:rsid w:val="00B0534A"/>
    <w:rsid w:val="00B065D4"/>
    <w:rsid w:val="00B06B3D"/>
    <w:rsid w:val="00B06C61"/>
    <w:rsid w:val="00B10565"/>
    <w:rsid w:val="00B11774"/>
    <w:rsid w:val="00B11C45"/>
    <w:rsid w:val="00B12301"/>
    <w:rsid w:val="00B133A0"/>
    <w:rsid w:val="00B13CB1"/>
    <w:rsid w:val="00B14945"/>
    <w:rsid w:val="00B17A80"/>
    <w:rsid w:val="00B20054"/>
    <w:rsid w:val="00B21A9D"/>
    <w:rsid w:val="00B22E94"/>
    <w:rsid w:val="00B22F3C"/>
    <w:rsid w:val="00B24349"/>
    <w:rsid w:val="00B24585"/>
    <w:rsid w:val="00B2524D"/>
    <w:rsid w:val="00B2549E"/>
    <w:rsid w:val="00B25BA6"/>
    <w:rsid w:val="00B27BD7"/>
    <w:rsid w:val="00B3111E"/>
    <w:rsid w:val="00B319D7"/>
    <w:rsid w:val="00B3228B"/>
    <w:rsid w:val="00B33597"/>
    <w:rsid w:val="00B3586E"/>
    <w:rsid w:val="00B36022"/>
    <w:rsid w:val="00B409A2"/>
    <w:rsid w:val="00B40D87"/>
    <w:rsid w:val="00B43424"/>
    <w:rsid w:val="00B43FC7"/>
    <w:rsid w:val="00B4466A"/>
    <w:rsid w:val="00B464D4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6C7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98E"/>
    <w:rsid w:val="00B64C34"/>
    <w:rsid w:val="00B65CA8"/>
    <w:rsid w:val="00B66F66"/>
    <w:rsid w:val="00B674D7"/>
    <w:rsid w:val="00B677D3"/>
    <w:rsid w:val="00B67FC6"/>
    <w:rsid w:val="00B727B2"/>
    <w:rsid w:val="00B72BEC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2F81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007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4DEF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B7105"/>
    <w:rsid w:val="00BC10FB"/>
    <w:rsid w:val="00BC172A"/>
    <w:rsid w:val="00BC38DE"/>
    <w:rsid w:val="00BC4BAB"/>
    <w:rsid w:val="00BC51C1"/>
    <w:rsid w:val="00BC566D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898"/>
    <w:rsid w:val="00BD4F83"/>
    <w:rsid w:val="00BD53D0"/>
    <w:rsid w:val="00BD5C8B"/>
    <w:rsid w:val="00BD798E"/>
    <w:rsid w:val="00BE00A2"/>
    <w:rsid w:val="00BE0BA1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BAE"/>
    <w:rsid w:val="00BF3747"/>
    <w:rsid w:val="00BF37B7"/>
    <w:rsid w:val="00BF3A3B"/>
    <w:rsid w:val="00BF41B5"/>
    <w:rsid w:val="00BF4E42"/>
    <w:rsid w:val="00BF5395"/>
    <w:rsid w:val="00BF62A6"/>
    <w:rsid w:val="00BF6E82"/>
    <w:rsid w:val="00BF7C7E"/>
    <w:rsid w:val="00BF7D0A"/>
    <w:rsid w:val="00C02C09"/>
    <w:rsid w:val="00C04723"/>
    <w:rsid w:val="00C0588A"/>
    <w:rsid w:val="00C05B00"/>
    <w:rsid w:val="00C063D9"/>
    <w:rsid w:val="00C06BDE"/>
    <w:rsid w:val="00C070C7"/>
    <w:rsid w:val="00C0711C"/>
    <w:rsid w:val="00C078EB"/>
    <w:rsid w:val="00C10C38"/>
    <w:rsid w:val="00C11375"/>
    <w:rsid w:val="00C116EB"/>
    <w:rsid w:val="00C11C9F"/>
    <w:rsid w:val="00C123B4"/>
    <w:rsid w:val="00C145A7"/>
    <w:rsid w:val="00C14A6D"/>
    <w:rsid w:val="00C14B55"/>
    <w:rsid w:val="00C15868"/>
    <w:rsid w:val="00C16229"/>
    <w:rsid w:val="00C16294"/>
    <w:rsid w:val="00C17B6C"/>
    <w:rsid w:val="00C20BE2"/>
    <w:rsid w:val="00C20E5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D34"/>
    <w:rsid w:val="00C40EAD"/>
    <w:rsid w:val="00C417CB"/>
    <w:rsid w:val="00C42030"/>
    <w:rsid w:val="00C4265E"/>
    <w:rsid w:val="00C42C4C"/>
    <w:rsid w:val="00C4335A"/>
    <w:rsid w:val="00C43F0A"/>
    <w:rsid w:val="00C440F4"/>
    <w:rsid w:val="00C46F0C"/>
    <w:rsid w:val="00C47647"/>
    <w:rsid w:val="00C47895"/>
    <w:rsid w:val="00C50193"/>
    <w:rsid w:val="00C501D4"/>
    <w:rsid w:val="00C50235"/>
    <w:rsid w:val="00C50656"/>
    <w:rsid w:val="00C50E67"/>
    <w:rsid w:val="00C51203"/>
    <w:rsid w:val="00C51808"/>
    <w:rsid w:val="00C51FAA"/>
    <w:rsid w:val="00C52A06"/>
    <w:rsid w:val="00C5311C"/>
    <w:rsid w:val="00C538A7"/>
    <w:rsid w:val="00C5471F"/>
    <w:rsid w:val="00C551A2"/>
    <w:rsid w:val="00C56293"/>
    <w:rsid w:val="00C563F8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6720B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DEE"/>
    <w:rsid w:val="00C90EB8"/>
    <w:rsid w:val="00C918DE"/>
    <w:rsid w:val="00C92021"/>
    <w:rsid w:val="00C9228B"/>
    <w:rsid w:val="00C92462"/>
    <w:rsid w:val="00C925B7"/>
    <w:rsid w:val="00C94549"/>
    <w:rsid w:val="00C94C11"/>
    <w:rsid w:val="00C9572E"/>
    <w:rsid w:val="00C95E10"/>
    <w:rsid w:val="00C961F4"/>
    <w:rsid w:val="00C96312"/>
    <w:rsid w:val="00C968F0"/>
    <w:rsid w:val="00C96E93"/>
    <w:rsid w:val="00C97092"/>
    <w:rsid w:val="00C9792A"/>
    <w:rsid w:val="00CA0E64"/>
    <w:rsid w:val="00CA0F1D"/>
    <w:rsid w:val="00CA1905"/>
    <w:rsid w:val="00CA2484"/>
    <w:rsid w:val="00CA54F3"/>
    <w:rsid w:val="00CA5FC2"/>
    <w:rsid w:val="00CA6BCE"/>
    <w:rsid w:val="00CA6FEB"/>
    <w:rsid w:val="00CB0CB6"/>
    <w:rsid w:val="00CB173A"/>
    <w:rsid w:val="00CB17C5"/>
    <w:rsid w:val="00CB2027"/>
    <w:rsid w:val="00CB225B"/>
    <w:rsid w:val="00CB3153"/>
    <w:rsid w:val="00CB5025"/>
    <w:rsid w:val="00CB54FA"/>
    <w:rsid w:val="00CB63B4"/>
    <w:rsid w:val="00CB6FBF"/>
    <w:rsid w:val="00CB79DE"/>
    <w:rsid w:val="00CB7B72"/>
    <w:rsid w:val="00CC1000"/>
    <w:rsid w:val="00CC132A"/>
    <w:rsid w:val="00CC197D"/>
    <w:rsid w:val="00CC355A"/>
    <w:rsid w:val="00CC3A1C"/>
    <w:rsid w:val="00CC3BDB"/>
    <w:rsid w:val="00CC422B"/>
    <w:rsid w:val="00CC4655"/>
    <w:rsid w:val="00CC5714"/>
    <w:rsid w:val="00CC5833"/>
    <w:rsid w:val="00CC5E7F"/>
    <w:rsid w:val="00CC6DA8"/>
    <w:rsid w:val="00CC6F14"/>
    <w:rsid w:val="00CC6F8E"/>
    <w:rsid w:val="00CC7E29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558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3D6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9F1"/>
    <w:rsid w:val="00D17D2B"/>
    <w:rsid w:val="00D20280"/>
    <w:rsid w:val="00D21689"/>
    <w:rsid w:val="00D22A85"/>
    <w:rsid w:val="00D22D26"/>
    <w:rsid w:val="00D2374D"/>
    <w:rsid w:val="00D23AEA"/>
    <w:rsid w:val="00D24391"/>
    <w:rsid w:val="00D2524F"/>
    <w:rsid w:val="00D25F5C"/>
    <w:rsid w:val="00D25F5F"/>
    <w:rsid w:val="00D262DA"/>
    <w:rsid w:val="00D269BA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390A"/>
    <w:rsid w:val="00D44E85"/>
    <w:rsid w:val="00D45408"/>
    <w:rsid w:val="00D45B4D"/>
    <w:rsid w:val="00D47019"/>
    <w:rsid w:val="00D5045F"/>
    <w:rsid w:val="00D5295D"/>
    <w:rsid w:val="00D52BF0"/>
    <w:rsid w:val="00D5346D"/>
    <w:rsid w:val="00D5451B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2FDF"/>
    <w:rsid w:val="00D6548B"/>
    <w:rsid w:val="00D65F38"/>
    <w:rsid w:val="00D6690E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768A7"/>
    <w:rsid w:val="00D80B4B"/>
    <w:rsid w:val="00D81AC6"/>
    <w:rsid w:val="00D81FD5"/>
    <w:rsid w:val="00D82A10"/>
    <w:rsid w:val="00D83707"/>
    <w:rsid w:val="00D83929"/>
    <w:rsid w:val="00D839C3"/>
    <w:rsid w:val="00D8437A"/>
    <w:rsid w:val="00D84584"/>
    <w:rsid w:val="00D845D3"/>
    <w:rsid w:val="00D8471E"/>
    <w:rsid w:val="00D84E85"/>
    <w:rsid w:val="00D850D1"/>
    <w:rsid w:val="00D86A87"/>
    <w:rsid w:val="00D87D98"/>
    <w:rsid w:val="00D9056B"/>
    <w:rsid w:val="00D9082C"/>
    <w:rsid w:val="00D914B8"/>
    <w:rsid w:val="00D9154D"/>
    <w:rsid w:val="00D91D41"/>
    <w:rsid w:val="00D93856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39D0"/>
    <w:rsid w:val="00DB4492"/>
    <w:rsid w:val="00DB4CB9"/>
    <w:rsid w:val="00DB528D"/>
    <w:rsid w:val="00DB6E3A"/>
    <w:rsid w:val="00DB70D8"/>
    <w:rsid w:val="00DB76EF"/>
    <w:rsid w:val="00DB7A66"/>
    <w:rsid w:val="00DC14A7"/>
    <w:rsid w:val="00DC1831"/>
    <w:rsid w:val="00DC3048"/>
    <w:rsid w:val="00DC41E2"/>
    <w:rsid w:val="00DC4BDD"/>
    <w:rsid w:val="00DC53A2"/>
    <w:rsid w:val="00DC71D3"/>
    <w:rsid w:val="00DC7D5E"/>
    <w:rsid w:val="00DD1673"/>
    <w:rsid w:val="00DD3AF7"/>
    <w:rsid w:val="00DD443A"/>
    <w:rsid w:val="00DD5169"/>
    <w:rsid w:val="00DD7366"/>
    <w:rsid w:val="00DE063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22B"/>
    <w:rsid w:val="00DF04CC"/>
    <w:rsid w:val="00DF23A3"/>
    <w:rsid w:val="00DF3748"/>
    <w:rsid w:val="00DF3A41"/>
    <w:rsid w:val="00DF3DC0"/>
    <w:rsid w:val="00DF4BFD"/>
    <w:rsid w:val="00DF594A"/>
    <w:rsid w:val="00DF5A51"/>
    <w:rsid w:val="00DF5DE8"/>
    <w:rsid w:val="00DF6596"/>
    <w:rsid w:val="00DF6644"/>
    <w:rsid w:val="00DF7C06"/>
    <w:rsid w:val="00DF7CE0"/>
    <w:rsid w:val="00E0074E"/>
    <w:rsid w:val="00E0190A"/>
    <w:rsid w:val="00E02B60"/>
    <w:rsid w:val="00E02FA0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AAA"/>
    <w:rsid w:val="00E15699"/>
    <w:rsid w:val="00E16B4C"/>
    <w:rsid w:val="00E16D8A"/>
    <w:rsid w:val="00E202AD"/>
    <w:rsid w:val="00E2222E"/>
    <w:rsid w:val="00E2362D"/>
    <w:rsid w:val="00E23AE2"/>
    <w:rsid w:val="00E23DB6"/>
    <w:rsid w:val="00E24CFB"/>
    <w:rsid w:val="00E24EBD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5C0F"/>
    <w:rsid w:val="00E47422"/>
    <w:rsid w:val="00E50DBD"/>
    <w:rsid w:val="00E53359"/>
    <w:rsid w:val="00E53743"/>
    <w:rsid w:val="00E5457D"/>
    <w:rsid w:val="00E560B5"/>
    <w:rsid w:val="00E57E21"/>
    <w:rsid w:val="00E600DE"/>
    <w:rsid w:val="00E604A5"/>
    <w:rsid w:val="00E6050C"/>
    <w:rsid w:val="00E6059D"/>
    <w:rsid w:val="00E607B3"/>
    <w:rsid w:val="00E60BEF"/>
    <w:rsid w:val="00E62113"/>
    <w:rsid w:val="00E6375A"/>
    <w:rsid w:val="00E66A16"/>
    <w:rsid w:val="00E66CF2"/>
    <w:rsid w:val="00E6729C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87272"/>
    <w:rsid w:val="00E90278"/>
    <w:rsid w:val="00E903F4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A0C2E"/>
    <w:rsid w:val="00EA2239"/>
    <w:rsid w:val="00EA2968"/>
    <w:rsid w:val="00EA32D3"/>
    <w:rsid w:val="00EA3553"/>
    <w:rsid w:val="00EA396E"/>
    <w:rsid w:val="00EA40A5"/>
    <w:rsid w:val="00EA42E1"/>
    <w:rsid w:val="00EA4323"/>
    <w:rsid w:val="00EA4A59"/>
    <w:rsid w:val="00EA5A57"/>
    <w:rsid w:val="00EA5B47"/>
    <w:rsid w:val="00EA74F2"/>
    <w:rsid w:val="00EA7B99"/>
    <w:rsid w:val="00EB101E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A55"/>
    <w:rsid w:val="00EC6BCD"/>
    <w:rsid w:val="00ED0A96"/>
    <w:rsid w:val="00ED3F66"/>
    <w:rsid w:val="00ED493A"/>
    <w:rsid w:val="00ED63DE"/>
    <w:rsid w:val="00ED6853"/>
    <w:rsid w:val="00ED68D4"/>
    <w:rsid w:val="00ED69FE"/>
    <w:rsid w:val="00ED7A7C"/>
    <w:rsid w:val="00ED7CE0"/>
    <w:rsid w:val="00ED7CE4"/>
    <w:rsid w:val="00EE0052"/>
    <w:rsid w:val="00EE02C1"/>
    <w:rsid w:val="00EE23A0"/>
    <w:rsid w:val="00EE361A"/>
    <w:rsid w:val="00EE3E19"/>
    <w:rsid w:val="00EE4B1C"/>
    <w:rsid w:val="00EE511F"/>
    <w:rsid w:val="00EE5BDA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3AA4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82F"/>
    <w:rsid w:val="00F02C1C"/>
    <w:rsid w:val="00F03ECD"/>
    <w:rsid w:val="00F053C6"/>
    <w:rsid w:val="00F07860"/>
    <w:rsid w:val="00F07C79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696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4889"/>
    <w:rsid w:val="00F25881"/>
    <w:rsid w:val="00F25CEF"/>
    <w:rsid w:val="00F265F4"/>
    <w:rsid w:val="00F272BC"/>
    <w:rsid w:val="00F27F1C"/>
    <w:rsid w:val="00F33280"/>
    <w:rsid w:val="00F34D3B"/>
    <w:rsid w:val="00F36B66"/>
    <w:rsid w:val="00F36E18"/>
    <w:rsid w:val="00F408DB"/>
    <w:rsid w:val="00F40D24"/>
    <w:rsid w:val="00F413B4"/>
    <w:rsid w:val="00F41D82"/>
    <w:rsid w:val="00F41E11"/>
    <w:rsid w:val="00F43AB0"/>
    <w:rsid w:val="00F4666B"/>
    <w:rsid w:val="00F4733A"/>
    <w:rsid w:val="00F47C92"/>
    <w:rsid w:val="00F51F5E"/>
    <w:rsid w:val="00F51F70"/>
    <w:rsid w:val="00F529CB"/>
    <w:rsid w:val="00F54F3D"/>
    <w:rsid w:val="00F55139"/>
    <w:rsid w:val="00F569E4"/>
    <w:rsid w:val="00F56F51"/>
    <w:rsid w:val="00F57018"/>
    <w:rsid w:val="00F609AD"/>
    <w:rsid w:val="00F60D61"/>
    <w:rsid w:val="00F613EE"/>
    <w:rsid w:val="00F61530"/>
    <w:rsid w:val="00F6190B"/>
    <w:rsid w:val="00F61A13"/>
    <w:rsid w:val="00F61B9D"/>
    <w:rsid w:val="00F628BD"/>
    <w:rsid w:val="00F650D8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22C1"/>
    <w:rsid w:val="00F9491F"/>
    <w:rsid w:val="00F96574"/>
    <w:rsid w:val="00F96F53"/>
    <w:rsid w:val="00F9711C"/>
    <w:rsid w:val="00F97384"/>
    <w:rsid w:val="00FA0041"/>
    <w:rsid w:val="00FA10CC"/>
    <w:rsid w:val="00FA1677"/>
    <w:rsid w:val="00FA2D97"/>
    <w:rsid w:val="00FA317F"/>
    <w:rsid w:val="00FA3A07"/>
    <w:rsid w:val="00FA4185"/>
    <w:rsid w:val="00FA420D"/>
    <w:rsid w:val="00FA46F0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8D"/>
    <w:rsid w:val="00FB70CC"/>
    <w:rsid w:val="00FB7D61"/>
    <w:rsid w:val="00FC0510"/>
    <w:rsid w:val="00FC19C6"/>
    <w:rsid w:val="00FC1F1E"/>
    <w:rsid w:val="00FC3713"/>
    <w:rsid w:val="00FC4AA2"/>
    <w:rsid w:val="00FC4AF9"/>
    <w:rsid w:val="00FC50ED"/>
    <w:rsid w:val="00FC62E5"/>
    <w:rsid w:val="00FC6E7F"/>
    <w:rsid w:val="00FC74B7"/>
    <w:rsid w:val="00FD0104"/>
    <w:rsid w:val="00FD24DB"/>
    <w:rsid w:val="00FD2ED8"/>
    <w:rsid w:val="00FD343B"/>
    <w:rsid w:val="00FD392B"/>
    <w:rsid w:val="00FD57F6"/>
    <w:rsid w:val="00FD5802"/>
    <w:rsid w:val="00FD5BF4"/>
    <w:rsid w:val="00FD6D13"/>
    <w:rsid w:val="00FD7E3C"/>
    <w:rsid w:val="00FE018C"/>
    <w:rsid w:val="00FE1408"/>
    <w:rsid w:val="00FE33DD"/>
    <w:rsid w:val="00FE43EF"/>
    <w:rsid w:val="00FE4B89"/>
    <w:rsid w:val="00FE4F20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79A"/>
    <w:rsid w:val="00FF1273"/>
    <w:rsid w:val="00FF1983"/>
    <w:rsid w:val="00FF1C14"/>
    <w:rsid w:val="00FF1FF2"/>
    <w:rsid w:val="00FF4384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pPr>
      <w:spacing w:after="220"/>
      <w:ind w:left="1298"/>
      <w:jc w:val="both"/>
    </w:pPr>
  </w:style>
  <w:style w:type="paragraph" w:customStyle="1" w:styleId="00BodyText">
    <w:name w:val="00 BodyText"/>
    <w:basedOn w:val="Normal"/>
    <w:pPr>
      <w:spacing w:after="220"/>
      <w:jc w:val="both"/>
    </w:pPr>
  </w:style>
  <w:style w:type="paragraph" w:styleId="Footer">
    <w:name w:val="footer"/>
    <w:basedOn w:val="Normal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11BodyText"/>
    <w:pPr>
      <w:numPr>
        <w:numId w:val="3"/>
      </w:numPr>
    </w:pPr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link w:val="Heading1"/>
    <w:rsid w:val="00001731"/>
    <w:rPr>
      <w:rFonts w:ascii="Verdana" w:hAnsi="Verdana"/>
      <w:b/>
      <w:caps/>
      <w:lang w:val="en-GB"/>
    </w:rPr>
  </w:style>
  <w:style w:type="character" w:customStyle="1" w:styleId="Heading2Char">
    <w:name w:val="Heading 2 Char"/>
    <w:aliases w:val="Head2A Char,2 Char,UNDERRUBRIK 1-2 Char,H2 Char,h2 Char"/>
    <w:link w:val="Heading2"/>
    <w:rsid w:val="00CE1558"/>
    <w:rPr>
      <w:rFonts w:ascii="Verdana" w:hAnsi="Verdana"/>
      <w:b/>
      <w:lang w:val="en-GB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link w:val="Heading3"/>
    <w:rsid w:val="00CE1558"/>
    <w:rPr>
      <w:rFonts w:ascii="Verdana" w:hAnsi="Verdana"/>
      <w:lang w:val="en-GB"/>
    </w:rPr>
  </w:style>
  <w:style w:type="character" w:customStyle="1" w:styleId="TACChar">
    <w:name w:val="TAC Char"/>
    <w:link w:val="TAC"/>
    <w:rsid w:val="00CE1558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CE155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73848"/>
    <w:rPr>
      <w:rFonts w:ascii="Verdana" w:hAnsi="Verdan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B2285-72DB-499C-8CAB-F7CDEA9C4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Reduction on BCCH Carrier – Performance Evaluation (Update)</vt:lpstr>
    </vt:vector>
  </TitlesOfParts>
  <LinksUpToDate>false</LinksUpToDate>
  <CharactersWithSpaces>10914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Reduction on BCCH Carrier – Performance Evaluation (Update)</dc:title>
  <dc:subject/>
  <dc:creator/>
  <cp:keywords/>
  <cp:lastModifiedBy/>
  <cp:revision>1</cp:revision>
  <cp:lastPrinted>2012-11-13T13:50:00Z</cp:lastPrinted>
  <dcterms:created xsi:type="dcterms:W3CDTF">2016-02-10T17:21:00Z</dcterms:created>
  <dcterms:modified xsi:type="dcterms:W3CDTF">2016-02-10T20:54:00Z</dcterms:modified>
</cp:coreProperties>
</file>